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FC1" w:rsidRDefault="00B32FC1" w:rsidP="00B32FC1">
      <w:pPr>
        <w:jc w:val="center"/>
        <w:rPr>
          <w:rFonts w:ascii="Verdana" w:hAnsi="Verdana"/>
          <w:b/>
          <w:sz w:val="24"/>
          <w:szCs w:val="24"/>
          <w:lang w:val="fr-FR"/>
        </w:rPr>
      </w:pPr>
      <w:r>
        <w:rPr>
          <w:rFonts w:ascii="Verdana" w:hAnsi="Verdana"/>
          <w:b/>
          <w:sz w:val="24"/>
          <w:szCs w:val="24"/>
          <w:lang w:val="fr-FR"/>
        </w:rPr>
        <w:t>Patriarcat Religieux dans la Tradition Judéo-C</w:t>
      </w:r>
      <w:r w:rsidRPr="00B32FC1">
        <w:rPr>
          <w:rFonts w:ascii="Verdana" w:hAnsi="Verdana"/>
          <w:b/>
          <w:sz w:val="24"/>
          <w:szCs w:val="24"/>
          <w:lang w:val="fr-FR"/>
        </w:rPr>
        <w:t>hrétienne</w:t>
      </w:r>
    </w:p>
    <w:p w:rsidR="00B32FC1" w:rsidRPr="00B32FC1" w:rsidRDefault="00B32FC1" w:rsidP="00B32FC1">
      <w:pPr>
        <w:jc w:val="center"/>
        <w:rPr>
          <w:rFonts w:ascii="Verdana" w:hAnsi="Verdana"/>
          <w:b/>
          <w:sz w:val="24"/>
          <w:szCs w:val="24"/>
          <w:lang w:val="fr-FR"/>
        </w:rPr>
      </w:pPr>
      <w:r w:rsidRPr="00B32FC1">
        <w:rPr>
          <w:rFonts w:ascii="Verdana" w:hAnsi="Verdana"/>
          <w:b/>
          <w:sz w:val="24"/>
          <w:szCs w:val="24"/>
          <w:lang w:val="fr-FR"/>
        </w:rPr>
        <w:br/>
      </w:r>
      <w:r>
        <w:rPr>
          <w:rFonts w:ascii="Verdana" w:hAnsi="Verdana"/>
          <w:b/>
          <w:sz w:val="24"/>
          <w:szCs w:val="24"/>
          <w:lang w:val="fr-FR"/>
        </w:rPr>
        <w:t xml:space="preserve">Chronologie Annotée des Principaux </w:t>
      </w:r>
      <w:r w:rsidRPr="00B32FC1">
        <w:rPr>
          <w:rFonts w:ascii="Verdana" w:hAnsi="Verdana"/>
          <w:b/>
          <w:sz w:val="24"/>
          <w:szCs w:val="24"/>
        </w:rPr>
        <w:t>É</w:t>
      </w:r>
      <w:proofErr w:type="spellStart"/>
      <w:r w:rsidRPr="00B32FC1">
        <w:rPr>
          <w:rFonts w:ascii="Verdana" w:hAnsi="Verdana"/>
          <w:b/>
          <w:sz w:val="24"/>
          <w:szCs w:val="24"/>
          <w:lang w:val="fr-FR"/>
        </w:rPr>
        <w:t>vénements</w:t>
      </w:r>
      <w:proofErr w:type="spellEnd"/>
    </w:p>
    <w:p w:rsidR="00B32FC1" w:rsidRDefault="00B32FC1" w:rsidP="00B32FC1">
      <w:pPr>
        <w:jc w:val="center"/>
        <w:rPr>
          <w:rFonts w:ascii="Verdana" w:hAnsi="Verdana"/>
          <w:sz w:val="24"/>
          <w:szCs w:val="24"/>
          <w:lang w:val="fr-FR"/>
        </w:rPr>
      </w:pPr>
      <w:r w:rsidRPr="00B32FC1">
        <w:rPr>
          <w:rFonts w:ascii="Verdana" w:hAnsi="Verdana"/>
          <w:sz w:val="24"/>
          <w:szCs w:val="24"/>
          <w:lang w:val="fr-FR"/>
        </w:rPr>
        <w:br/>
        <w:t xml:space="preserve">Luis T. </w:t>
      </w:r>
      <w:proofErr w:type="spellStart"/>
      <w:r w:rsidRPr="00B32FC1">
        <w:rPr>
          <w:rFonts w:ascii="Verdana" w:hAnsi="Verdana"/>
          <w:sz w:val="24"/>
          <w:szCs w:val="24"/>
          <w:lang w:val="fr-FR"/>
        </w:rPr>
        <w:t>Gutiérrez</w:t>
      </w:r>
      <w:proofErr w:type="spellEnd"/>
      <w:r w:rsidRPr="00B32FC1">
        <w:rPr>
          <w:rFonts w:ascii="Verdana" w:hAnsi="Verdana"/>
          <w:sz w:val="24"/>
          <w:szCs w:val="24"/>
          <w:lang w:val="fr-FR"/>
        </w:rPr>
        <w:br/>
        <w:t>Document de travail - 8 septembre 2017</w:t>
      </w:r>
      <w:r w:rsidRPr="00B32FC1">
        <w:rPr>
          <w:rFonts w:ascii="Verdana" w:hAnsi="Verdana"/>
          <w:sz w:val="24"/>
          <w:szCs w:val="24"/>
          <w:lang w:val="fr-FR"/>
        </w:rPr>
        <w:br/>
        <w:t>Nativité de la Bienheureuse Vierge Marie</w:t>
      </w:r>
    </w:p>
    <w:p w:rsidR="006A5055" w:rsidRDefault="00B32FC1" w:rsidP="008E3B0F">
      <w:pPr>
        <w:rPr>
          <w:rFonts w:ascii="Verdana" w:hAnsi="Verdana"/>
          <w:sz w:val="24"/>
          <w:szCs w:val="24"/>
          <w:lang w:val="fr-FR"/>
        </w:rPr>
      </w:pPr>
      <w:r w:rsidRPr="00B32FC1">
        <w:rPr>
          <w:rFonts w:ascii="Verdana" w:hAnsi="Verdana"/>
          <w:sz w:val="24"/>
          <w:szCs w:val="24"/>
          <w:lang w:val="fr-FR"/>
        </w:rPr>
        <w:br/>
        <w:t>Le sacerdoce patriarcal de l'Ancienne Loi, réservé aux hommes, devrait-il encore être normatif pour le sacerdoce sacramentel de la Nouvelle Loi? Ce qui suit est un résumé du processus de discernement en cours:</w:t>
      </w:r>
    </w:p>
    <w:p w:rsidR="006A5055" w:rsidRDefault="00B32FC1" w:rsidP="008E3B0F">
      <w:pPr>
        <w:rPr>
          <w:rFonts w:ascii="Verdana" w:hAnsi="Verdana"/>
          <w:sz w:val="24"/>
          <w:szCs w:val="24"/>
          <w:lang w:val="fr-FR"/>
        </w:rPr>
      </w:pPr>
      <w:r w:rsidRPr="00B32FC1">
        <w:rPr>
          <w:rFonts w:ascii="Verdana" w:hAnsi="Verdana"/>
          <w:sz w:val="24"/>
          <w:szCs w:val="24"/>
          <w:lang w:val="fr-FR"/>
        </w:rPr>
        <w:br/>
        <w:t>• Péché originel - L'unité originelle dans la diversité de l'homme et de la femme est devenue une communion altérée de domination / subordination - cf. Genèse 3:16</w:t>
      </w:r>
    </w:p>
    <w:p w:rsidR="006A5055" w:rsidRDefault="00B32FC1" w:rsidP="008E3B0F">
      <w:pPr>
        <w:rPr>
          <w:rFonts w:ascii="Verdana" w:hAnsi="Verdana"/>
          <w:sz w:val="24"/>
          <w:szCs w:val="24"/>
          <w:lang w:val="fr-FR"/>
        </w:rPr>
      </w:pPr>
      <w:r w:rsidRPr="00B32FC1">
        <w:rPr>
          <w:rFonts w:ascii="Verdana" w:hAnsi="Verdana"/>
          <w:sz w:val="24"/>
          <w:szCs w:val="24"/>
          <w:lang w:val="fr-FR"/>
        </w:rPr>
        <w:br/>
        <w:t>• L'émergence de la culture patriarcale - à partir d'au moins 10 000 ans, en conjonction avec la révolution agricole</w:t>
      </w:r>
    </w:p>
    <w:p w:rsidR="006A5055" w:rsidRDefault="00B32FC1" w:rsidP="008E3B0F">
      <w:pPr>
        <w:rPr>
          <w:rFonts w:ascii="Verdana" w:hAnsi="Verdana"/>
          <w:sz w:val="24"/>
          <w:szCs w:val="24"/>
          <w:lang w:val="fr-FR"/>
        </w:rPr>
      </w:pPr>
      <w:r w:rsidRPr="00B32FC1">
        <w:rPr>
          <w:rFonts w:ascii="Verdana" w:hAnsi="Verdana"/>
          <w:sz w:val="24"/>
          <w:szCs w:val="24"/>
          <w:lang w:val="fr-FR"/>
        </w:rPr>
        <w:br/>
        <w:t xml:space="preserve">• L'alliance patriarcale de l'ancienne loi - à partir de 1000 av. JC ou plus ... primitive, artificielle, </w:t>
      </w:r>
      <w:proofErr w:type="spellStart"/>
      <w:r w:rsidRPr="00B32FC1">
        <w:rPr>
          <w:rFonts w:ascii="Verdana" w:hAnsi="Verdana"/>
          <w:sz w:val="24"/>
          <w:szCs w:val="24"/>
          <w:lang w:val="fr-FR"/>
        </w:rPr>
        <w:t>phallogocentrique</w:t>
      </w:r>
      <w:proofErr w:type="spellEnd"/>
      <w:r w:rsidRPr="00B32FC1">
        <w:rPr>
          <w:rFonts w:ascii="Verdana" w:hAnsi="Verdana"/>
          <w:sz w:val="24"/>
          <w:szCs w:val="24"/>
          <w:lang w:val="fr-FR"/>
        </w:rPr>
        <w:t>, prend pour acquis la communion altérée de l'homme et de la femme, dérivée du péché originel, comme «loi divine»</w:t>
      </w:r>
    </w:p>
    <w:p w:rsidR="006A5055" w:rsidRDefault="00B32FC1" w:rsidP="008E3B0F">
      <w:pPr>
        <w:rPr>
          <w:rFonts w:ascii="Verdana" w:hAnsi="Verdana"/>
          <w:sz w:val="24"/>
          <w:szCs w:val="24"/>
          <w:lang w:val="fr-FR"/>
        </w:rPr>
      </w:pPr>
      <w:r w:rsidRPr="00B32FC1">
        <w:rPr>
          <w:rFonts w:ascii="Verdana" w:hAnsi="Verdana"/>
          <w:sz w:val="24"/>
          <w:szCs w:val="24"/>
          <w:lang w:val="fr-FR"/>
        </w:rPr>
        <w:br/>
        <w:t>• Culture patriarcale de la Grèce classique - "la femme est un mâle défectueux" (Aristote, plus tard "atténué" mais pas fondamentalement réfuté par Aquin)</w:t>
      </w:r>
    </w:p>
    <w:p w:rsidR="006A5055" w:rsidRDefault="00B32FC1" w:rsidP="008E3B0F">
      <w:pPr>
        <w:rPr>
          <w:rFonts w:ascii="Verdana" w:hAnsi="Verdana"/>
          <w:sz w:val="24"/>
          <w:szCs w:val="24"/>
          <w:lang w:val="fr-FR"/>
        </w:rPr>
      </w:pPr>
      <w:r w:rsidRPr="00B32FC1">
        <w:rPr>
          <w:rFonts w:ascii="Verdana" w:hAnsi="Verdana"/>
          <w:sz w:val="24"/>
          <w:szCs w:val="24"/>
          <w:lang w:val="fr-FR"/>
        </w:rPr>
        <w:br/>
        <w:t>• Culture patriarcale de l'Empire romain - Même la langue est patriarcale ... "vertu" vient du latin "</w:t>
      </w:r>
      <w:proofErr w:type="spellStart"/>
      <w:r w:rsidRPr="00B32FC1">
        <w:rPr>
          <w:rFonts w:ascii="Verdana" w:hAnsi="Verdana"/>
          <w:sz w:val="24"/>
          <w:szCs w:val="24"/>
          <w:lang w:val="fr-FR"/>
        </w:rPr>
        <w:t>vir</w:t>
      </w:r>
      <w:proofErr w:type="spellEnd"/>
      <w:r w:rsidRPr="00B32FC1">
        <w:rPr>
          <w:rFonts w:ascii="Verdana" w:hAnsi="Verdana"/>
          <w:sz w:val="24"/>
          <w:szCs w:val="24"/>
          <w:lang w:val="fr-FR"/>
        </w:rPr>
        <w:t>"</w:t>
      </w:r>
    </w:p>
    <w:p w:rsidR="006A5055" w:rsidRDefault="00B32FC1" w:rsidP="008E3B0F">
      <w:pPr>
        <w:rPr>
          <w:rFonts w:ascii="Verdana" w:hAnsi="Verdana"/>
          <w:sz w:val="24"/>
          <w:szCs w:val="24"/>
          <w:lang w:val="fr-FR"/>
        </w:rPr>
      </w:pPr>
      <w:r w:rsidRPr="00B32FC1">
        <w:rPr>
          <w:rFonts w:ascii="Verdana" w:hAnsi="Verdana"/>
          <w:sz w:val="24"/>
          <w:szCs w:val="24"/>
          <w:lang w:val="fr-FR"/>
        </w:rPr>
        <w:br/>
        <w:t>Dans les limites de l'Empire romain, l'Église chrétienne primitive a finalement fusionné en cinq patriarcats: Jérusalem, Rome, Constantinople, Alexandrie et Antioche.</w:t>
      </w:r>
    </w:p>
    <w:p w:rsidR="006A5055" w:rsidRDefault="00B32FC1" w:rsidP="008E3B0F">
      <w:pPr>
        <w:rPr>
          <w:rFonts w:ascii="Verdana" w:hAnsi="Verdana"/>
          <w:sz w:val="24"/>
          <w:szCs w:val="24"/>
          <w:lang w:val="fr-FR"/>
        </w:rPr>
      </w:pPr>
      <w:r w:rsidRPr="00B32FC1">
        <w:rPr>
          <w:rFonts w:ascii="Verdana" w:hAnsi="Verdana"/>
          <w:sz w:val="24"/>
          <w:szCs w:val="24"/>
          <w:lang w:val="fr-FR"/>
        </w:rPr>
        <w:br/>
        <w:t>• L'alliance sacramentelle de la nouvelle loi - La définition dogmatique de l'ordination sacerdotale comme sacrement (Concile de Trente, 1563) ne mentionne pas la masculinité ou la masculinité comme condition de la succession apostolique</w:t>
      </w:r>
    </w:p>
    <w:p w:rsidR="006A5055" w:rsidRDefault="00B32FC1" w:rsidP="008E3B0F">
      <w:pPr>
        <w:rPr>
          <w:rFonts w:ascii="Verdana" w:hAnsi="Verdana"/>
          <w:sz w:val="24"/>
          <w:szCs w:val="24"/>
          <w:lang w:val="fr-FR"/>
        </w:rPr>
      </w:pPr>
      <w:r w:rsidRPr="00B32FC1">
        <w:rPr>
          <w:rFonts w:ascii="Verdana" w:hAnsi="Verdana"/>
          <w:sz w:val="24"/>
          <w:szCs w:val="24"/>
          <w:lang w:val="fr-FR"/>
        </w:rPr>
        <w:br/>
        <w:t>• "Scandale" des femmes prêtres dans la Communion anglicane - Florence Li Tim-</w:t>
      </w:r>
      <w:proofErr w:type="spellStart"/>
      <w:r w:rsidRPr="00B32FC1">
        <w:rPr>
          <w:rFonts w:ascii="Verdana" w:hAnsi="Verdana"/>
          <w:sz w:val="24"/>
          <w:szCs w:val="24"/>
          <w:lang w:val="fr-FR"/>
        </w:rPr>
        <w:t>Oi</w:t>
      </w:r>
      <w:proofErr w:type="spellEnd"/>
      <w:r w:rsidRPr="00B32FC1">
        <w:rPr>
          <w:rFonts w:ascii="Verdana" w:hAnsi="Verdana"/>
          <w:sz w:val="24"/>
          <w:szCs w:val="24"/>
          <w:lang w:val="fr-FR"/>
        </w:rPr>
        <w:t xml:space="preserve"> ordonnée à Hong Kong, 1944</w:t>
      </w:r>
    </w:p>
    <w:p w:rsidR="006A5055" w:rsidRDefault="00B32FC1" w:rsidP="008E3B0F">
      <w:pPr>
        <w:rPr>
          <w:rFonts w:ascii="Verdana" w:hAnsi="Verdana"/>
          <w:sz w:val="24"/>
          <w:szCs w:val="24"/>
          <w:lang w:val="fr-FR"/>
        </w:rPr>
      </w:pPr>
      <w:r w:rsidRPr="00B32FC1">
        <w:rPr>
          <w:rFonts w:ascii="Verdana" w:hAnsi="Verdana"/>
          <w:sz w:val="24"/>
          <w:szCs w:val="24"/>
          <w:lang w:val="fr-FR"/>
        </w:rPr>
        <w:br/>
        <w:t xml:space="preserve">• La Constitution apostolique </w:t>
      </w:r>
      <w:proofErr w:type="spellStart"/>
      <w:r w:rsidRPr="006A5055">
        <w:rPr>
          <w:rFonts w:ascii="Verdana" w:hAnsi="Verdana"/>
          <w:i/>
          <w:sz w:val="24"/>
          <w:szCs w:val="24"/>
          <w:lang w:val="fr-FR"/>
        </w:rPr>
        <w:t>Sacramentum</w:t>
      </w:r>
      <w:proofErr w:type="spellEnd"/>
      <w:r w:rsidRPr="006A5055">
        <w:rPr>
          <w:rFonts w:ascii="Verdana" w:hAnsi="Verdana"/>
          <w:i/>
          <w:sz w:val="24"/>
          <w:szCs w:val="24"/>
          <w:lang w:val="fr-FR"/>
        </w:rPr>
        <w:t xml:space="preserve"> </w:t>
      </w:r>
      <w:proofErr w:type="spellStart"/>
      <w:r w:rsidRPr="006A5055">
        <w:rPr>
          <w:rFonts w:ascii="Verdana" w:hAnsi="Verdana"/>
          <w:i/>
          <w:sz w:val="24"/>
          <w:szCs w:val="24"/>
          <w:lang w:val="fr-FR"/>
        </w:rPr>
        <w:t>Ordinis</w:t>
      </w:r>
      <w:proofErr w:type="spellEnd"/>
      <w:r w:rsidRPr="00B32FC1">
        <w:rPr>
          <w:rFonts w:ascii="Verdana" w:hAnsi="Verdana"/>
          <w:sz w:val="24"/>
          <w:szCs w:val="24"/>
          <w:lang w:val="fr-FR"/>
        </w:rPr>
        <w:t xml:space="preserve"> à propos de «ce qui est </w:t>
      </w:r>
      <w:r w:rsidRPr="00B32FC1">
        <w:rPr>
          <w:rFonts w:ascii="Verdana" w:hAnsi="Verdana"/>
          <w:sz w:val="24"/>
          <w:szCs w:val="24"/>
          <w:lang w:val="fr-FR"/>
        </w:rPr>
        <w:lastRenderedPageBreak/>
        <w:t>requis pour la validité dans l'attribution d'ordres sacrés» - Aucune mention d'une exigence de masculinité ou de masculinité pour l'ordination (Pie XII, 1947)</w:t>
      </w:r>
    </w:p>
    <w:p w:rsidR="006A5055" w:rsidRDefault="00B32FC1" w:rsidP="008E3B0F">
      <w:pPr>
        <w:rPr>
          <w:rFonts w:ascii="Verdana" w:hAnsi="Verdana"/>
          <w:sz w:val="24"/>
          <w:szCs w:val="24"/>
          <w:lang w:val="fr-FR"/>
        </w:rPr>
      </w:pPr>
      <w:r w:rsidRPr="00B32FC1">
        <w:rPr>
          <w:rFonts w:ascii="Verdana" w:hAnsi="Verdana"/>
          <w:sz w:val="24"/>
          <w:szCs w:val="24"/>
          <w:lang w:val="fr-FR"/>
        </w:rPr>
        <w:br/>
        <w:t>A propos du rite de l'ordination: "S'il était nécessaire à la fois par la volonté et le commandement de l'Eglise d'être valables, tout le monde sait que l'Eglise a le pouvoir de changer et d'abroger ce qu'elle a elle-même établi."</w:t>
      </w:r>
    </w:p>
    <w:p w:rsidR="006A5055" w:rsidRDefault="00B32FC1" w:rsidP="008E3B0F">
      <w:pPr>
        <w:rPr>
          <w:rFonts w:ascii="Verdana" w:hAnsi="Verdana"/>
          <w:sz w:val="24"/>
          <w:szCs w:val="24"/>
          <w:lang w:val="fr-FR"/>
        </w:rPr>
      </w:pPr>
      <w:r w:rsidRPr="00B32FC1">
        <w:rPr>
          <w:rFonts w:ascii="Verdana" w:hAnsi="Verdana"/>
          <w:sz w:val="24"/>
          <w:szCs w:val="24"/>
          <w:lang w:val="fr-FR"/>
        </w:rPr>
        <w:br/>
        <w:t xml:space="preserve">• Vatican II, </w:t>
      </w:r>
      <w:r w:rsidRPr="006A5055">
        <w:rPr>
          <w:rFonts w:ascii="Verdana" w:hAnsi="Verdana"/>
          <w:i/>
          <w:sz w:val="24"/>
          <w:szCs w:val="24"/>
          <w:lang w:val="fr-FR"/>
        </w:rPr>
        <w:t xml:space="preserve">Lumen </w:t>
      </w:r>
      <w:proofErr w:type="spellStart"/>
      <w:r w:rsidRPr="006A5055">
        <w:rPr>
          <w:rFonts w:ascii="Verdana" w:hAnsi="Verdana"/>
          <w:i/>
          <w:sz w:val="24"/>
          <w:szCs w:val="24"/>
          <w:lang w:val="fr-FR"/>
        </w:rPr>
        <w:t>Gentium</w:t>
      </w:r>
      <w:proofErr w:type="spellEnd"/>
      <w:r w:rsidRPr="006A5055">
        <w:rPr>
          <w:rFonts w:ascii="Verdana" w:hAnsi="Verdana"/>
          <w:i/>
          <w:sz w:val="24"/>
          <w:szCs w:val="24"/>
          <w:lang w:val="fr-FR"/>
        </w:rPr>
        <w:t xml:space="preserve"> - "</w:t>
      </w:r>
      <w:proofErr w:type="spellStart"/>
      <w:r w:rsidRPr="006A5055">
        <w:rPr>
          <w:rFonts w:ascii="Verdana" w:hAnsi="Verdana"/>
          <w:i/>
          <w:sz w:val="24"/>
          <w:szCs w:val="24"/>
          <w:lang w:val="fr-FR"/>
        </w:rPr>
        <w:t>viri</w:t>
      </w:r>
      <w:proofErr w:type="spellEnd"/>
      <w:r w:rsidRPr="006A5055">
        <w:rPr>
          <w:rFonts w:ascii="Verdana" w:hAnsi="Verdana"/>
          <w:i/>
          <w:sz w:val="24"/>
          <w:szCs w:val="24"/>
          <w:lang w:val="fr-FR"/>
        </w:rPr>
        <w:t xml:space="preserve"> </w:t>
      </w:r>
      <w:proofErr w:type="spellStart"/>
      <w:r w:rsidRPr="006A5055">
        <w:rPr>
          <w:rFonts w:ascii="Verdana" w:hAnsi="Verdana"/>
          <w:i/>
          <w:sz w:val="24"/>
          <w:szCs w:val="24"/>
          <w:lang w:val="fr-FR"/>
        </w:rPr>
        <w:t>probati</w:t>
      </w:r>
      <w:proofErr w:type="spellEnd"/>
      <w:r w:rsidRPr="006A5055">
        <w:rPr>
          <w:rFonts w:ascii="Verdana" w:hAnsi="Verdana"/>
          <w:i/>
          <w:sz w:val="24"/>
          <w:szCs w:val="24"/>
          <w:lang w:val="fr-FR"/>
        </w:rPr>
        <w:t>"</w:t>
      </w:r>
      <w:r w:rsidRPr="00B32FC1">
        <w:rPr>
          <w:rFonts w:ascii="Verdana" w:hAnsi="Verdana"/>
          <w:sz w:val="24"/>
          <w:szCs w:val="24"/>
          <w:lang w:val="fr-FR"/>
        </w:rPr>
        <w:t xml:space="preserve"> peut être ordonné diacre</w:t>
      </w:r>
    </w:p>
    <w:p w:rsidR="006A5055" w:rsidRDefault="00B32FC1" w:rsidP="008E3B0F">
      <w:pPr>
        <w:rPr>
          <w:rFonts w:ascii="Verdana" w:hAnsi="Verdana"/>
          <w:sz w:val="24"/>
          <w:szCs w:val="24"/>
          <w:lang w:val="fr-FR"/>
        </w:rPr>
      </w:pPr>
      <w:r w:rsidRPr="00B32FC1">
        <w:rPr>
          <w:rFonts w:ascii="Verdana" w:hAnsi="Verdana"/>
          <w:sz w:val="24"/>
          <w:szCs w:val="24"/>
          <w:lang w:val="fr-FR"/>
        </w:rPr>
        <w:br/>
        <w:t>• «Scandale» des femmes prêtres dans l'Église épiscopale des États-Unis - à partir de 1974 (approuvé en 1976)</w:t>
      </w:r>
    </w:p>
    <w:p w:rsidR="006A5055" w:rsidRDefault="00B32FC1" w:rsidP="008E3B0F">
      <w:pPr>
        <w:rPr>
          <w:rFonts w:ascii="Verdana" w:hAnsi="Verdana"/>
          <w:sz w:val="24"/>
          <w:szCs w:val="24"/>
          <w:lang w:val="fr-FR"/>
        </w:rPr>
      </w:pPr>
      <w:r w:rsidRPr="00B32FC1">
        <w:rPr>
          <w:rFonts w:ascii="Verdana" w:hAnsi="Verdana"/>
          <w:sz w:val="24"/>
          <w:szCs w:val="24"/>
          <w:lang w:val="fr-FR"/>
        </w:rPr>
        <w:br/>
        <w:t xml:space="preserve">• Nouvelle rationalisation doctrinale, </w:t>
      </w:r>
      <w:r w:rsidRPr="006A5055">
        <w:rPr>
          <w:rFonts w:ascii="Verdana" w:hAnsi="Verdana"/>
          <w:i/>
          <w:sz w:val="24"/>
          <w:szCs w:val="24"/>
          <w:lang w:val="fr-FR"/>
        </w:rPr>
        <w:t xml:space="preserve">Inter </w:t>
      </w:r>
      <w:proofErr w:type="spellStart"/>
      <w:r w:rsidRPr="006A5055">
        <w:rPr>
          <w:rFonts w:ascii="Verdana" w:hAnsi="Verdana"/>
          <w:i/>
          <w:sz w:val="24"/>
          <w:szCs w:val="24"/>
          <w:lang w:val="fr-FR"/>
        </w:rPr>
        <w:t>Insegniores</w:t>
      </w:r>
      <w:proofErr w:type="spellEnd"/>
      <w:r w:rsidRPr="00B32FC1">
        <w:rPr>
          <w:rFonts w:ascii="Verdana" w:hAnsi="Verdana"/>
          <w:sz w:val="24"/>
          <w:szCs w:val="24"/>
          <w:lang w:val="fr-FR"/>
        </w:rPr>
        <w:t>, une interprétation littérale des 12 apôtres masculins choisis par Jésus sous l'Ancienne Loi pour représenter les patriarches des 12 tribus d'Israël (Congrégation pour la Doctrine de la Foi, 1976)</w:t>
      </w:r>
    </w:p>
    <w:p w:rsidR="006A5055" w:rsidRDefault="00B32FC1" w:rsidP="008E3B0F">
      <w:pPr>
        <w:rPr>
          <w:rFonts w:ascii="Verdana" w:hAnsi="Verdana"/>
          <w:sz w:val="24"/>
          <w:szCs w:val="24"/>
          <w:lang w:val="fr-FR"/>
        </w:rPr>
      </w:pPr>
      <w:r w:rsidRPr="00B32FC1">
        <w:rPr>
          <w:rFonts w:ascii="Verdana" w:hAnsi="Verdana"/>
          <w:sz w:val="24"/>
          <w:szCs w:val="24"/>
          <w:lang w:val="fr-FR"/>
        </w:rPr>
        <w:br/>
        <w:t xml:space="preserve">Après la résurrection et l'ascension, l'Église a élu Matthias pour remplacer Judas et a depuis élu tous les successeurs des apôtres. Pourquoi Matthias </w:t>
      </w:r>
      <w:proofErr w:type="spellStart"/>
      <w:r w:rsidRPr="00B32FC1">
        <w:rPr>
          <w:rFonts w:ascii="Verdana" w:hAnsi="Verdana"/>
          <w:sz w:val="24"/>
          <w:szCs w:val="24"/>
          <w:lang w:val="fr-FR"/>
        </w:rPr>
        <w:t>a-t-il</w:t>
      </w:r>
      <w:proofErr w:type="spellEnd"/>
      <w:r w:rsidRPr="00B32FC1">
        <w:rPr>
          <w:rFonts w:ascii="Verdana" w:hAnsi="Verdana"/>
          <w:sz w:val="24"/>
          <w:szCs w:val="24"/>
          <w:lang w:val="fr-FR"/>
        </w:rPr>
        <w:t xml:space="preserve"> été choisi par l'Église pour être un apôtre, et non pas Marie-Madeleine? Parce que le témoignage de Marie-Madeleine, ou de toute autre femme, était considéré comme sans valeur.</w:t>
      </w:r>
    </w:p>
    <w:p w:rsidR="00B32FC1" w:rsidRPr="00B32FC1" w:rsidRDefault="00B32FC1" w:rsidP="008E3B0F">
      <w:pPr>
        <w:rPr>
          <w:rFonts w:ascii="Verdana" w:hAnsi="Verdana"/>
          <w:sz w:val="24"/>
          <w:szCs w:val="24"/>
          <w:lang w:val="fr-FR"/>
        </w:rPr>
      </w:pPr>
      <w:r w:rsidRPr="00B32FC1">
        <w:rPr>
          <w:rFonts w:ascii="Verdana" w:hAnsi="Verdana"/>
          <w:sz w:val="24"/>
          <w:szCs w:val="24"/>
          <w:lang w:val="fr-FR"/>
        </w:rPr>
        <w:br/>
        <w:t>Après la résurrection, sous la nouvelle loi, l'Église est investie de la pleine autorité pour assurer la médiation de toutes les vocations. Par le pouvoir des clefs, l'Église peut ordonner des femmes à tout moment, sans attendre que le Seigneur revienne et donne la permission. Cela n'a pas de sens de dire que l'Église n'est pas autorisée à ordonner des femmes.</w:t>
      </w:r>
    </w:p>
    <w:p w:rsidR="00B32FC1" w:rsidRPr="00B32FC1" w:rsidRDefault="00B32FC1" w:rsidP="008E3B0F">
      <w:pPr>
        <w:rPr>
          <w:rFonts w:ascii="Verdana" w:hAnsi="Verdana"/>
          <w:sz w:val="24"/>
          <w:szCs w:val="24"/>
          <w:lang w:val="fr-FR"/>
        </w:rPr>
      </w:pPr>
    </w:p>
    <w:p w:rsidR="006A5055" w:rsidRDefault="00B32FC1" w:rsidP="008E3B0F">
      <w:pPr>
        <w:rPr>
          <w:rFonts w:ascii="Verdana" w:hAnsi="Verdana"/>
          <w:sz w:val="24"/>
          <w:szCs w:val="24"/>
          <w:lang w:val="fr-FR"/>
        </w:rPr>
      </w:pPr>
      <w:r w:rsidRPr="00B32FC1">
        <w:rPr>
          <w:rFonts w:ascii="Verdana" w:hAnsi="Verdana"/>
          <w:sz w:val="24"/>
          <w:szCs w:val="24"/>
          <w:lang w:val="fr-FR"/>
        </w:rPr>
        <w:t xml:space="preserve">• Nouvelle exégèse biblique - </w:t>
      </w:r>
      <w:r w:rsidRPr="006A5055">
        <w:rPr>
          <w:rFonts w:ascii="Verdana" w:hAnsi="Verdana"/>
          <w:i/>
          <w:sz w:val="24"/>
          <w:szCs w:val="24"/>
          <w:lang w:val="fr-FR"/>
        </w:rPr>
        <w:t xml:space="preserve">Théologie du </w:t>
      </w:r>
      <w:r w:rsidR="006A5055" w:rsidRPr="006A5055">
        <w:rPr>
          <w:rFonts w:ascii="Verdana" w:hAnsi="Verdana"/>
          <w:i/>
          <w:sz w:val="24"/>
          <w:szCs w:val="24"/>
          <w:lang w:val="fr-FR"/>
        </w:rPr>
        <w:t>C</w:t>
      </w:r>
      <w:r w:rsidRPr="006A5055">
        <w:rPr>
          <w:rFonts w:ascii="Verdana" w:hAnsi="Verdana"/>
          <w:i/>
          <w:sz w:val="24"/>
          <w:szCs w:val="24"/>
          <w:lang w:val="fr-FR"/>
        </w:rPr>
        <w:t>orps</w:t>
      </w:r>
      <w:r w:rsidRPr="00B32FC1">
        <w:rPr>
          <w:rFonts w:ascii="Verdana" w:hAnsi="Verdana"/>
          <w:sz w:val="24"/>
          <w:szCs w:val="24"/>
          <w:lang w:val="fr-FR"/>
        </w:rPr>
        <w:t xml:space="preserve"> (TO</w:t>
      </w:r>
      <w:r w:rsidR="006A5055">
        <w:rPr>
          <w:rFonts w:ascii="Verdana" w:hAnsi="Verdana"/>
          <w:sz w:val="24"/>
          <w:szCs w:val="24"/>
          <w:lang w:val="fr-FR"/>
        </w:rPr>
        <w:t>C</w:t>
      </w:r>
      <w:r w:rsidRPr="00B32FC1">
        <w:rPr>
          <w:rFonts w:ascii="Verdana" w:hAnsi="Verdana"/>
          <w:sz w:val="24"/>
          <w:szCs w:val="24"/>
          <w:lang w:val="fr-FR"/>
        </w:rPr>
        <w:t>) sur la sacramentalité du corps humain, de la chair humaine, mâle et femelle - Jean Paul II, 1979-1984</w:t>
      </w:r>
    </w:p>
    <w:p w:rsidR="006A5055" w:rsidRDefault="00B32FC1" w:rsidP="008E3B0F">
      <w:pPr>
        <w:rPr>
          <w:rFonts w:ascii="Verdana" w:hAnsi="Verdana"/>
          <w:sz w:val="24"/>
          <w:szCs w:val="24"/>
          <w:lang w:val="fr-FR"/>
        </w:rPr>
      </w:pPr>
      <w:r w:rsidRPr="00B32FC1">
        <w:rPr>
          <w:rFonts w:ascii="Verdana" w:hAnsi="Verdana"/>
          <w:sz w:val="24"/>
          <w:szCs w:val="24"/>
          <w:lang w:val="fr-FR"/>
        </w:rPr>
        <w:br/>
        <w:t>A propos de l'unité originelle de l'homme et de la femme dans une même nature humaine: "</w:t>
      </w:r>
      <w:proofErr w:type="spellStart"/>
      <w:r w:rsidRPr="00B32FC1">
        <w:rPr>
          <w:rFonts w:ascii="Verdana" w:hAnsi="Verdana"/>
          <w:sz w:val="24"/>
          <w:szCs w:val="24"/>
          <w:lang w:val="fr-FR"/>
        </w:rPr>
        <w:t>Bodiliness</w:t>
      </w:r>
      <w:proofErr w:type="spellEnd"/>
      <w:r w:rsidRPr="00B32FC1">
        <w:rPr>
          <w:rFonts w:ascii="Verdana" w:hAnsi="Verdana"/>
          <w:sz w:val="24"/>
          <w:szCs w:val="24"/>
          <w:lang w:val="fr-FR"/>
        </w:rPr>
        <w:t xml:space="preserve"> et sexualité ne sont pas simplement identiques ... le fait que l'homme est un" corps "appartient plus profondément à la structure du sujet personnel que le fait que dans sa constitution somatique il est aussi mâle ou femelle ... il s'agit ici d'homogénéité de tout l'être des deux. " (TO</w:t>
      </w:r>
      <w:r w:rsidR="006A5055">
        <w:rPr>
          <w:rFonts w:ascii="Verdana" w:hAnsi="Verdana"/>
          <w:sz w:val="24"/>
          <w:szCs w:val="24"/>
          <w:lang w:val="fr-FR"/>
        </w:rPr>
        <w:t>C</w:t>
      </w:r>
      <w:r w:rsidRPr="00B32FC1">
        <w:rPr>
          <w:rFonts w:ascii="Verdana" w:hAnsi="Verdana"/>
          <w:sz w:val="24"/>
          <w:szCs w:val="24"/>
          <w:lang w:val="fr-FR"/>
        </w:rPr>
        <w:t xml:space="preserve"> 8)</w:t>
      </w:r>
    </w:p>
    <w:p w:rsidR="006A5055" w:rsidRDefault="00B32FC1" w:rsidP="008E3B0F">
      <w:pPr>
        <w:rPr>
          <w:rFonts w:ascii="Verdana" w:hAnsi="Verdana"/>
          <w:sz w:val="24"/>
          <w:szCs w:val="24"/>
          <w:lang w:val="fr-FR"/>
        </w:rPr>
      </w:pPr>
      <w:r w:rsidRPr="00B32FC1">
        <w:rPr>
          <w:rFonts w:ascii="Verdana" w:hAnsi="Verdana"/>
          <w:sz w:val="24"/>
          <w:szCs w:val="24"/>
          <w:lang w:val="fr-FR"/>
        </w:rPr>
        <w:br/>
        <w:t xml:space="preserve">A propos de la complémentarité dans l'unité: La «complémentarité» de l'homme et de la femme est pour la réciprocité naturelle et la communion interpersonnelle, et non pour la séparation artificielle des rôles sociaux / </w:t>
      </w:r>
      <w:proofErr w:type="gramStart"/>
      <w:r w:rsidRPr="00B32FC1">
        <w:rPr>
          <w:rFonts w:ascii="Verdana" w:hAnsi="Verdana"/>
          <w:sz w:val="24"/>
          <w:szCs w:val="24"/>
          <w:lang w:val="fr-FR"/>
        </w:rPr>
        <w:lastRenderedPageBreak/>
        <w:t>sacramentels</w:t>
      </w:r>
      <w:proofErr w:type="gramEnd"/>
      <w:r w:rsidRPr="00B32FC1">
        <w:rPr>
          <w:rFonts w:ascii="Verdana" w:hAnsi="Verdana"/>
          <w:sz w:val="24"/>
          <w:szCs w:val="24"/>
          <w:lang w:val="fr-FR"/>
        </w:rPr>
        <w:t xml:space="preserve"> basés sur les stéréotypes culturels de genre. La sacramentalité d'un corps humain féminin est équivalente à la sacramentalité d'un corps humain masculin. L'implication évidente est que toute personne baptisée, homme ou femme, peut être ordonnée à agir in persona Christi ... (TO</w:t>
      </w:r>
      <w:r w:rsidR="006A5055">
        <w:rPr>
          <w:rFonts w:ascii="Verdana" w:hAnsi="Verdana"/>
          <w:sz w:val="24"/>
          <w:szCs w:val="24"/>
          <w:lang w:val="fr-FR"/>
        </w:rPr>
        <w:t>C</w:t>
      </w:r>
      <w:r w:rsidRPr="00B32FC1">
        <w:rPr>
          <w:rFonts w:ascii="Verdana" w:hAnsi="Verdana"/>
          <w:sz w:val="24"/>
          <w:szCs w:val="24"/>
          <w:lang w:val="fr-FR"/>
        </w:rPr>
        <w:t xml:space="preserve"> 13, 19, 33, 89, 96 ...)</w:t>
      </w:r>
    </w:p>
    <w:p w:rsidR="006A5055" w:rsidRDefault="00B32FC1" w:rsidP="008E3B0F">
      <w:pPr>
        <w:rPr>
          <w:rFonts w:ascii="Verdana" w:hAnsi="Verdana"/>
          <w:sz w:val="24"/>
          <w:szCs w:val="24"/>
          <w:lang w:val="fr-FR"/>
        </w:rPr>
      </w:pPr>
      <w:r w:rsidRPr="00B32FC1">
        <w:rPr>
          <w:rFonts w:ascii="Verdana" w:hAnsi="Verdana"/>
          <w:sz w:val="24"/>
          <w:szCs w:val="24"/>
          <w:lang w:val="fr-FR"/>
        </w:rPr>
        <w:br/>
        <w:t>• "C'est un long chemin vers Tipperary", la visite de Jean-Paul II aux Etats-Unis, 1981, en référence à l'ordination des femmes au sacerdoce sacramentel</w:t>
      </w:r>
    </w:p>
    <w:p w:rsidR="006A5055" w:rsidRDefault="00B32FC1" w:rsidP="008E3B0F">
      <w:pPr>
        <w:rPr>
          <w:rFonts w:ascii="Verdana" w:hAnsi="Verdana"/>
          <w:sz w:val="24"/>
          <w:szCs w:val="24"/>
          <w:lang w:val="fr-FR"/>
        </w:rPr>
      </w:pPr>
      <w:r w:rsidRPr="00B32FC1">
        <w:rPr>
          <w:rFonts w:ascii="Verdana" w:hAnsi="Verdana"/>
          <w:sz w:val="24"/>
          <w:szCs w:val="24"/>
          <w:lang w:val="fr-FR"/>
        </w:rPr>
        <w:br/>
        <w:t xml:space="preserve">• Publication du </w:t>
      </w:r>
      <w:r w:rsidRPr="006A5055">
        <w:rPr>
          <w:rFonts w:ascii="Verdana" w:hAnsi="Verdana"/>
          <w:i/>
          <w:sz w:val="24"/>
          <w:szCs w:val="24"/>
          <w:lang w:val="fr-FR"/>
        </w:rPr>
        <w:t>Code de Droit Canonique</w:t>
      </w:r>
      <w:r w:rsidRPr="00B32FC1">
        <w:rPr>
          <w:rFonts w:ascii="Verdana" w:hAnsi="Verdana"/>
          <w:sz w:val="24"/>
          <w:szCs w:val="24"/>
          <w:lang w:val="fr-FR"/>
        </w:rPr>
        <w:t>, n ° 1024, Jean-Paul II, 1983</w:t>
      </w:r>
    </w:p>
    <w:p w:rsidR="006A5055" w:rsidRDefault="00B32FC1" w:rsidP="006A5055">
      <w:pPr>
        <w:ind w:left="720"/>
        <w:rPr>
          <w:rFonts w:ascii="Verdana" w:hAnsi="Verdana"/>
          <w:sz w:val="24"/>
          <w:szCs w:val="24"/>
          <w:lang w:val="fr-FR"/>
        </w:rPr>
      </w:pPr>
      <w:r w:rsidRPr="00B32FC1">
        <w:rPr>
          <w:rFonts w:ascii="Verdana" w:hAnsi="Verdana"/>
          <w:sz w:val="24"/>
          <w:szCs w:val="24"/>
          <w:lang w:val="fr-FR"/>
        </w:rPr>
        <w:br/>
        <w:t>"Un homme baptisé seul reçoit valablement l'ordination sacrée."</w:t>
      </w:r>
    </w:p>
    <w:p w:rsidR="006A5055" w:rsidRDefault="00B32FC1" w:rsidP="008E3B0F">
      <w:pPr>
        <w:rPr>
          <w:rFonts w:ascii="Verdana" w:hAnsi="Verdana"/>
          <w:sz w:val="24"/>
          <w:szCs w:val="24"/>
          <w:lang w:val="fr-FR"/>
        </w:rPr>
      </w:pPr>
      <w:r w:rsidRPr="00B32FC1">
        <w:rPr>
          <w:rFonts w:ascii="Verdana" w:hAnsi="Verdana"/>
          <w:sz w:val="24"/>
          <w:szCs w:val="24"/>
          <w:lang w:val="fr-FR"/>
        </w:rPr>
        <w:br/>
        <w:t xml:space="preserve">• Reconnaissance de l'égale dignité des hommes et des femmes, mais seuls les hommes peuvent être ordonnés - Jean-Paul II, </w:t>
      </w:r>
      <w:proofErr w:type="spellStart"/>
      <w:r w:rsidRPr="006A5055">
        <w:rPr>
          <w:rFonts w:ascii="Verdana" w:hAnsi="Verdana"/>
          <w:i/>
          <w:sz w:val="24"/>
          <w:szCs w:val="24"/>
          <w:lang w:val="fr-FR"/>
        </w:rPr>
        <w:t>Mulieres</w:t>
      </w:r>
      <w:proofErr w:type="spellEnd"/>
      <w:r w:rsidRPr="006A5055">
        <w:rPr>
          <w:rFonts w:ascii="Verdana" w:hAnsi="Verdana"/>
          <w:i/>
          <w:sz w:val="24"/>
          <w:szCs w:val="24"/>
          <w:lang w:val="fr-FR"/>
        </w:rPr>
        <w:t xml:space="preserve"> </w:t>
      </w:r>
      <w:proofErr w:type="spellStart"/>
      <w:r w:rsidRPr="006A5055">
        <w:rPr>
          <w:rFonts w:ascii="Verdana" w:hAnsi="Verdana"/>
          <w:i/>
          <w:sz w:val="24"/>
          <w:szCs w:val="24"/>
          <w:lang w:val="fr-FR"/>
        </w:rPr>
        <w:t>Dignitatem</w:t>
      </w:r>
      <w:proofErr w:type="spellEnd"/>
      <w:r w:rsidRPr="00B32FC1">
        <w:rPr>
          <w:rFonts w:ascii="Verdana" w:hAnsi="Verdana"/>
          <w:sz w:val="24"/>
          <w:szCs w:val="24"/>
          <w:lang w:val="fr-FR"/>
        </w:rPr>
        <w:t>, 1988</w:t>
      </w:r>
    </w:p>
    <w:p w:rsidR="006A5055" w:rsidRDefault="00B32FC1" w:rsidP="008E3B0F">
      <w:pPr>
        <w:rPr>
          <w:rFonts w:ascii="Verdana" w:hAnsi="Verdana"/>
          <w:sz w:val="24"/>
          <w:szCs w:val="24"/>
          <w:lang w:val="fr-FR"/>
        </w:rPr>
      </w:pPr>
      <w:r w:rsidRPr="00B32FC1">
        <w:rPr>
          <w:rFonts w:ascii="Verdana" w:hAnsi="Verdana"/>
          <w:sz w:val="24"/>
          <w:szCs w:val="24"/>
          <w:lang w:val="fr-FR"/>
        </w:rPr>
        <w:br/>
        <w:t>• «Scandale» des femmes évêques dans la Communion anglicane - Barbara Harris à Boston, États-Unis, et Penny Jamieson à Dunedin, Nouvelle-Zélande, 1989</w:t>
      </w:r>
    </w:p>
    <w:p w:rsidR="006A5055" w:rsidRDefault="00B32FC1" w:rsidP="008E3B0F">
      <w:pPr>
        <w:rPr>
          <w:rFonts w:ascii="Verdana" w:hAnsi="Verdana"/>
          <w:sz w:val="24"/>
          <w:szCs w:val="24"/>
          <w:lang w:val="fr-FR"/>
        </w:rPr>
      </w:pPr>
      <w:r w:rsidRPr="00B32FC1">
        <w:rPr>
          <w:rFonts w:ascii="Verdana" w:hAnsi="Verdana"/>
          <w:sz w:val="24"/>
          <w:szCs w:val="24"/>
          <w:lang w:val="fr-FR"/>
        </w:rPr>
        <w:br/>
        <w:t>• "Scandale" des femmes prêtres dans l'Église d'Angleterre - approuvé en 1992, a commencé en 1994</w:t>
      </w:r>
    </w:p>
    <w:p w:rsidR="006A5055" w:rsidRDefault="00B32FC1" w:rsidP="008E3B0F">
      <w:pPr>
        <w:rPr>
          <w:rFonts w:ascii="Verdana" w:hAnsi="Verdana"/>
          <w:sz w:val="24"/>
          <w:szCs w:val="24"/>
          <w:lang w:val="fr-FR"/>
        </w:rPr>
      </w:pPr>
      <w:r w:rsidRPr="00B32FC1">
        <w:rPr>
          <w:rFonts w:ascii="Verdana" w:hAnsi="Verdana"/>
          <w:sz w:val="24"/>
          <w:szCs w:val="24"/>
          <w:lang w:val="fr-FR"/>
        </w:rPr>
        <w:br/>
        <w:t>Pour plus d'informations: Ordination des femmes dans la Communion anglicane</w:t>
      </w:r>
    </w:p>
    <w:p w:rsidR="006A5055" w:rsidRDefault="00B32FC1" w:rsidP="008E3B0F">
      <w:pPr>
        <w:rPr>
          <w:rFonts w:ascii="Verdana" w:hAnsi="Verdana"/>
          <w:sz w:val="24"/>
          <w:szCs w:val="24"/>
          <w:lang w:val="fr-FR"/>
        </w:rPr>
      </w:pPr>
      <w:r w:rsidRPr="00B32FC1">
        <w:rPr>
          <w:rFonts w:ascii="Verdana" w:hAnsi="Verdana"/>
          <w:sz w:val="24"/>
          <w:szCs w:val="24"/>
          <w:lang w:val="fr-FR"/>
        </w:rPr>
        <w:br/>
        <w:t xml:space="preserve">• </w:t>
      </w:r>
      <w:r w:rsidR="006A5055">
        <w:rPr>
          <w:rFonts w:ascii="Verdana" w:hAnsi="Verdana"/>
          <w:i/>
          <w:sz w:val="24"/>
          <w:szCs w:val="24"/>
          <w:lang w:val="fr-FR"/>
        </w:rPr>
        <w:t>Catéchisme de l'Église C</w:t>
      </w:r>
      <w:r w:rsidRPr="006A5055">
        <w:rPr>
          <w:rFonts w:ascii="Verdana" w:hAnsi="Verdana"/>
          <w:i/>
          <w:sz w:val="24"/>
          <w:szCs w:val="24"/>
          <w:lang w:val="fr-FR"/>
        </w:rPr>
        <w:t>atholique</w:t>
      </w:r>
      <w:r w:rsidRPr="00B32FC1">
        <w:rPr>
          <w:rFonts w:ascii="Verdana" w:hAnsi="Verdana"/>
          <w:sz w:val="24"/>
          <w:szCs w:val="24"/>
          <w:lang w:val="fr-FR"/>
        </w:rPr>
        <w:t xml:space="preserve">, n ° 1577 (identique à </w:t>
      </w:r>
      <w:r w:rsidRPr="006A5055">
        <w:rPr>
          <w:rFonts w:ascii="Verdana" w:hAnsi="Verdana"/>
          <w:i/>
          <w:sz w:val="24"/>
          <w:szCs w:val="24"/>
          <w:lang w:val="fr-FR"/>
        </w:rPr>
        <w:t xml:space="preserve">Inter </w:t>
      </w:r>
      <w:proofErr w:type="spellStart"/>
      <w:r w:rsidRPr="006A5055">
        <w:rPr>
          <w:rFonts w:ascii="Verdana" w:hAnsi="Verdana"/>
          <w:i/>
          <w:sz w:val="24"/>
          <w:szCs w:val="24"/>
          <w:lang w:val="fr-FR"/>
        </w:rPr>
        <w:t>Insegniores</w:t>
      </w:r>
      <w:proofErr w:type="spellEnd"/>
      <w:r w:rsidRPr="00B32FC1">
        <w:rPr>
          <w:rFonts w:ascii="Verdana" w:hAnsi="Verdana"/>
          <w:sz w:val="24"/>
          <w:szCs w:val="24"/>
          <w:lang w:val="fr-FR"/>
        </w:rPr>
        <w:t>) et n ° 1598 (selon la nouvelle loi, le sacerdoce exclusivement masculin est un choix fait par l'Église et non par le Christ), Jean Paul II, 1994</w:t>
      </w:r>
    </w:p>
    <w:p w:rsidR="006A5055" w:rsidRDefault="00B32FC1" w:rsidP="006A5055">
      <w:pPr>
        <w:ind w:left="720"/>
        <w:rPr>
          <w:rFonts w:ascii="Verdana" w:hAnsi="Verdana"/>
          <w:sz w:val="24"/>
          <w:szCs w:val="24"/>
          <w:lang w:val="fr-FR"/>
        </w:rPr>
      </w:pPr>
      <w:r w:rsidRPr="00B32FC1">
        <w:rPr>
          <w:rFonts w:ascii="Verdana" w:hAnsi="Verdana"/>
          <w:sz w:val="24"/>
          <w:szCs w:val="24"/>
          <w:lang w:val="fr-FR"/>
        </w:rPr>
        <w:br/>
      </w:r>
      <w:proofErr w:type="gramStart"/>
      <w:r w:rsidRPr="00B32FC1">
        <w:rPr>
          <w:rFonts w:ascii="Verdana" w:hAnsi="Verdana"/>
          <w:sz w:val="24"/>
          <w:szCs w:val="24"/>
          <w:lang w:val="fr-FR"/>
        </w:rPr>
        <w:t>o</w:t>
      </w:r>
      <w:proofErr w:type="gramEnd"/>
      <w:r w:rsidRPr="00B32FC1">
        <w:rPr>
          <w:rFonts w:ascii="Verdana" w:hAnsi="Verdana"/>
          <w:sz w:val="24"/>
          <w:szCs w:val="24"/>
          <w:lang w:val="fr-FR"/>
        </w:rPr>
        <w:t xml:space="preserve"> Lamentablement, # 1577 élève le choix des 12 apôtres masculins avant Pâques à une doctrine post-païenne patriarcale (mais pas un dogme!)</w:t>
      </w:r>
      <w:r w:rsidRPr="00B32FC1">
        <w:rPr>
          <w:rFonts w:ascii="Verdana" w:hAnsi="Verdana"/>
          <w:sz w:val="24"/>
          <w:szCs w:val="24"/>
          <w:lang w:val="fr-FR"/>
        </w:rPr>
        <w:br/>
        <w:t>o Heureusement, # 1598 reconnaît que le sacerdoce exclusivement masculin est un choix fait par l'Église (première phrase) et qui peut faire le choix (deuxième phrase</w:t>
      </w:r>
      <w:proofErr w:type="gramStart"/>
      <w:r w:rsidRPr="00B32FC1">
        <w:rPr>
          <w:rFonts w:ascii="Verdana" w:hAnsi="Verdana"/>
          <w:sz w:val="24"/>
          <w:szCs w:val="24"/>
          <w:lang w:val="fr-FR"/>
        </w:rPr>
        <w:t>)</w:t>
      </w:r>
      <w:proofErr w:type="gramEnd"/>
      <w:r w:rsidRPr="00B32FC1">
        <w:rPr>
          <w:rFonts w:ascii="Verdana" w:hAnsi="Verdana"/>
          <w:sz w:val="24"/>
          <w:szCs w:val="24"/>
          <w:lang w:val="fr-FR"/>
        </w:rPr>
        <w:br/>
        <w:t>o Encore une fois, le choix est fait par l'Eglise, pas par Christ personnellement; Alors, qu'en est-il de permettre au Seigneur ressuscité d'appeler les femmes et de voir ce qui se passe?</w:t>
      </w:r>
      <w:r w:rsidRPr="00B32FC1">
        <w:rPr>
          <w:rFonts w:ascii="Verdana" w:hAnsi="Verdana"/>
          <w:sz w:val="24"/>
          <w:szCs w:val="24"/>
          <w:lang w:val="fr-FR"/>
        </w:rPr>
        <w:br/>
      </w:r>
      <w:proofErr w:type="gramStart"/>
      <w:r w:rsidRPr="00B32FC1">
        <w:rPr>
          <w:rFonts w:ascii="Verdana" w:hAnsi="Verdana"/>
          <w:sz w:val="24"/>
          <w:szCs w:val="24"/>
          <w:lang w:val="fr-FR"/>
        </w:rPr>
        <w:t>o</w:t>
      </w:r>
      <w:proofErr w:type="gramEnd"/>
      <w:r w:rsidRPr="00B32FC1">
        <w:rPr>
          <w:rFonts w:ascii="Verdana" w:hAnsi="Verdana"/>
          <w:sz w:val="24"/>
          <w:szCs w:val="24"/>
          <w:lang w:val="fr-FR"/>
        </w:rPr>
        <w:t xml:space="preserve"> Le Canon 1024 est, en fait, un contraceptif artificiel (si ce n'est un abortif absolu!) des vocations féminines au sacerdoce sacramentel</w:t>
      </w:r>
    </w:p>
    <w:p w:rsidR="006A5055" w:rsidRDefault="00B32FC1" w:rsidP="008E3B0F">
      <w:pPr>
        <w:rPr>
          <w:rFonts w:ascii="Verdana" w:hAnsi="Verdana"/>
          <w:sz w:val="24"/>
          <w:szCs w:val="24"/>
          <w:lang w:val="fr-FR"/>
        </w:rPr>
      </w:pPr>
      <w:r w:rsidRPr="00B32FC1">
        <w:rPr>
          <w:rFonts w:ascii="Verdana" w:hAnsi="Verdana"/>
          <w:sz w:val="24"/>
          <w:szCs w:val="24"/>
          <w:lang w:val="fr-FR"/>
        </w:rPr>
        <w:lastRenderedPageBreak/>
        <w:br/>
        <w:t xml:space="preserve">• "Ordre exécutif" pontifical pour arrêter la discussion sur les femmes prêtres et évêques ~ </w:t>
      </w:r>
      <w:proofErr w:type="spellStart"/>
      <w:r w:rsidRPr="006A5055">
        <w:rPr>
          <w:rFonts w:ascii="Verdana" w:hAnsi="Verdana"/>
          <w:i/>
          <w:sz w:val="24"/>
          <w:szCs w:val="24"/>
          <w:lang w:val="fr-FR"/>
        </w:rPr>
        <w:t>Ordinatio</w:t>
      </w:r>
      <w:proofErr w:type="spellEnd"/>
      <w:r w:rsidRPr="006A5055">
        <w:rPr>
          <w:rFonts w:ascii="Verdana" w:hAnsi="Verdana"/>
          <w:i/>
          <w:sz w:val="24"/>
          <w:szCs w:val="24"/>
          <w:lang w:val="fr-FR"/>
        </w:rPr>
        <w:t xml:space="preserve"> </w:t>
      </w:r>
      <w:proofErr w:type="spellStart"/>
      <w:r w:rsidRPr="006A5055">
        <w:rPr>
          <w:rFonts w:ascii="Verdana" w:hAnsi="Verdana"/>
          <w:i/>
          <w:sz w:val="24"/>
          <w:szCs w:val="24"/>
          <w:lang w:val="fr-FR"/>
        </w:rPr>
        <w:t>Sacerdotalis</w:t>
      </w:r>
      <w:proofErr w:type="spellEnd"/>
      <w:r w:rsidRPr="00B32FC1">
        <w:rPr>
          <w:rFonts w:ascii="Verdana" w:hAnsi="Verdana"/>
          <w:sz w:val="24"/>
          <w:szCs w:val="24"/>
          <w:lang w:val="fr-FR"/>
        </w:rPr>
        <w:t>, Jean-Paul II, 1994</w:t>
      </w:r>
    </w:p>
    <w:p w:rsidR="00B32FC1" w:rsidRPr="00B32FC1" w:rsidRDefault="00B32FC1" w:rsidP="006A5055">
      <w:pPr>
        <w:ind w:left="720"/>
        <w:rPr>
          <w:rFonts w:ascii="Verdana" w:hAnsi="Verdana"/>
          <w:sz w:val="24"/>
          <w:szCs w:val="24"/>
          <w:lang w:val="fr-FR"/>
        </w:rPr>
      </w:pPr>
      <w:r w:rsidRPr="00B32FC1">
        <w:rPr>
          <w:rFonts w:ascii="Verdana" w:hAnsi="Verdana"/>
          <w:sz w:val="24"/>
          <w:szCs w:val="24"/>
          <w:lang w:val="fr-FR"/>
        </w:rPr>
        <w:br/>
        <w:t>o La lettre est adressée aux évêques, pas à toute l'Église</w:t>
      </w:r>
      <w:r w:rsidRPr="00B32FC1">
        <w:rPr>
          <w:rFonts w:ascii="Verdana" w:hAnsi="Verdana"/>
          <w:sz w:val="24"/>
          <w:szCs w:val="24"/>
          <w:lang w:val="fr-FR"/>
        </w:rPr>
        <w:br/>
        <w:t>o Il ne dit pas que c'est une définition dogmatique, donc il n'est pas infaillible comme enseignement extraordinaire (Pope ex cathedra) ou enseignement ordinaire (Pape et évêques ensemble n'ont jamais enseigné infailliblement que les femmes ne peuvent pas être ordonnées au sacerdoce sacramentel)</w:t>
      </w:r>
      <w:r w:rsidRPr="00B32FC1">
        <w:rPr>
          <w:rFonts w:ascii="Verdana" w:hAnsi="Verdana"/>
          <w:sz w:val="24"/>
          <w:szCs w:val="24"/>
          <w:lang w:val="fr-FR"/>
        </w:rPr>
        <w:br/>
        <w:t>o Il est entièrement écrit dans le passé et le présent</w:t>
      </w:r>
      <w:r w:rsidRPr="00B32FC1">
        <w:rPr>
          <w:rFonts w:ascii="Verdana" w:hAnsi="Verdana"/>
          <w:sz w:val="24"/>
          <w:szCs w:val="24"/>
          <w:lang w:val="fr-FR"/>
        </w:rPr>
        <w:br/>
        <w:t>o Il ne dit rien sur ce que l'Église peut ou ne peut pas faire à l'avenir, elle est donc «définitive» pour le passé et le présent, mais ne peut être «définitive» pour le futur, puisqu'elle ne dit rien sur l'avenir</w:t>
      </w:r>
    </w:p>
    <w:p w:rsidR="00B32FC1" w:rsidRPr="00B32FC1" w:rsidRDefault="00B32FC1" w:rsidP="008E3B0F">
      <w:pPr>
        <w:rPr>
          <w:rFonts w:ascii="Verdana" w:hAnsi="Verdana"/>
          <w:sz w:val="24"/>
          <w:szCs w:val="24"/>
          <w:lang w:val="fr-FR"/>
        </w:rPr>
      </w:pPr>
    </w:p>
    <w:p w:rsidR="006A5055" w:rsidRDefault="00B32FC1">
      <w:pPr>
        <w:rPr>
          <w:rFonts w:ascii="Verdana" w:hAnsi="Verdana"/>
          <w:sz w:val="24"/>
          <w:szCs w:val="24"/>
          <w:lang w:val="fr-FR"/>
        </w:rPr>
      </w:pPr>
      <w:r w:rsidRPr="00B32FC1">
        <w:rPr>
          <w:rFonts w:ascii="Verdana" w:hAnsi="Verdana"/>
          <w:sz w:val="24"/>
          <w:szCs w:val="24"/>
          <w:lang w:val="fr-FR"/>
        </w:rPr>
        <w:t xml:space="preserve">• Les «fausses nouvelles» pontificales élevant douteusement le sacerdoce exclusivement masculin à un enseignement infaillible ~ </w:t>
      </w:r>
      <w:proofErr w:type="spellStart"/>
      <w:r w:rsidRPr="006A5055">
        <w:rPr>
          <w:rFonts w:ascii="Verdana" w:hAnsi="Verdana"/>
          <w:i/>
          <w:sz w:val="24"/>
          <w:szCs w:val="24"/>
          <w:lang w:val="fr-FR"/>
        </w:rPr>
        <w:t>Responsum</w:t>
      </w:r>
      <w:proofErr w:type="spellEnd"/>
      <w:r w:rsidRPr="006A5055">
        <w:rPr>
          <w:rFonts w:ascii="Verdana" w:hAnsi="Verdana"/>
          <w:i/>
          <w:sz w:val="24"/>
          <w:szCs w:val="24"/>
          <w:lang w:val="fr-FR"/>
        </w:rPr>
        <w:t xml:space="preserve"> ad </w:t>
      </w:r>
      <w:proofErr w:type="spellStart"/>
      <w:r w:rsidRPr="006A5055">
        <w:rPr>
          <w:rFonts w:ascii="Verdana" w:hAnsi="Verdana"/>
          <w:i/>
          <w:sz w:val="24"/>
          <w:szCs w:val="24"/>
          <w:lang w:val="fr-FR"/>
        </w:rPr>
        <w:t>Dubium</w:t>
      </w:r>
      <w:proofErr w:type="spellEnd"/>
      <w:r w:rsidRPr="00B32FC1">
        <w:rPr>
          <w:rFonts w:ascii="Verdana" w:hAnsi="Verdana"/>
          <w:sz w:val="24"/>
          <w:szCs w:val="24"/>
          <w:lang w:val="fr-FR"/>
        </w:rPr>
        <w:t>, CDF 1995</w:t>
      </w:r>
    </w:p>
    <w:p w:rsidR="006A5055" w:rsidRDefault="00B32FC1">
      <w:pPr>
        <w:rPr>
          <w:rFonts w:ascii="Verdana" w:hAnsi="Verdana"/>
          <w:sz w:val="24"/>
          <w:szCs w:val="24"/>
          <w:lang w:val="fr-FR"/>
        </w:rPr>
      </w:pPr>
      <w:r w:rsidRPr="00B32FC1">
        <w:rPr>
          <w:rFonts w:ascii="Verdana" w:hAnsi="Verdana"/>
          <w:sz w:val="24"/>
          <w:szCs w:val="24"/>
          <w:lang w:val="fr-FR"/>
        </w:rPr>
        <w:br/>
        <w:t>• "La porte est fermée" - Francis, interview, 2013</w:t>
      </w:r>
    </w:p>
    <w:p w:rsidR="006A5055" w:rsidRDefault="00B32FC1">
      <w:pPr>
        <w:rPr>
          <w:rFonts w:ascii="Verdana" w:hAnsi="Verdana"/>
          <w:sz w:val="24"/>
          <w:szCs w:val="24"/>
          <w:lang w:val="fr-FR"/>
        </w:rPr>
      </w:pPr>
      <w:r w:rsidRPr="00B32FC1">
        <w:rPr>
          <w:rFonts w:ascii="Verdana" w:hAnsi="Verdana"/>
          <w:sz w:val="24"/>
          <w:szCs w:val="24"/>
          <w:lang w:val="fr-FR"/>
        </w:rPr>
        <w:br/>
        <w:t xml:space="preserve">• Les femmes ne peuvent pas être ordonnées au sacerdoce afin de préserver l'image du Christ en tant qu'époux sacrificiel et l'Église en tant qu'épouse, réduisant ainsi le </w:t>
      </w:r>
      <w:proofErr w:type="spellStart"/>
      <w:r w:rsidRPr="00B32FC1">
        <w:rPr>
          <w:rFonts w:ascii="Verdana" w:hAnsi="Verdana"/>
          <w:sz w:val="24"/>
          <w:szCs w:val="24"/>
          <w:lang w:val="fr-FR"/>
        </w:rPr>
        <w:t>mysteriun</w:t>
      </w:r>
      <w:proofErr w:type="spellEnd"/>
      <w:r w:rsidRPr="00B32FC1">
        <w:rPr>
          <w:rFonts w:ascii="Verdana" w:hAnsi="Verdana"/>
          <w:sz w:val="24"/>
          <w:szCs w:val="24"/>
          <w:lang w:val="fr-FR"/>
        </w:rPr>
        <w:t xml:space="preserve"> magnum à une alliance charitable et patriarcale (il convient de noter que, heureusement, l'argument ridicule de la 12 apôtres masculins pré-Pâques ne sont pas répétés) - Francis, </w:t>
      </w:r>
      <w:proofErr w:type="spellStart"/>
      <w:r w:rsidRPr="006A5055">
        <w:rPr>
          <w:rFonts w:ascii="Verdana" w:hAnsi="Verdana"/>
          <w:i/>
          <w:sz w:val="24"/>
          <w:szCs w:val="24"/>
          <w:lang w:val="fr-FR"/>
        </w:rPr>
        <w:t>Evangelii</w:t>
      </w:r>
      <w:proofErr w:type="spellEnd"/>
      <w:r w:rsidRPr="006A5055">
        <w:rPr>
          <w:rFonts w:ascii="Verdana" w:hAnsi="Verdana"/>
          <w:i/>
          <w:sz w:val="24"/>
          <w:szCs w:val="24"/>
          <w:lang w:val="fr-FR"/>
        </w:rPr>
        <w:t xml:space="preserve"> </w:t>
      </w:r>
      <w:proofErr w:type="spellStart"/>
      <w:r w:rsidRPr="006A5055">
        <w:rPr>
          <w:rFonts w:ascii="Verdana" w:hAnsi="Verdana"/>
          <w:i/>
          <w:sz w:val="24"/>
          <w:szCs w:val="24"/>
          <w:lang w:val="fr-FR"/>
        </w:rPr>
        <w:t>Gaudium</w:t>
      </w:r>
      <w:proofErr w:type="spellEnd"/>
      <w:r w:rsidRPr="00B32FC1">
        <w:rPr>
          <w:rFonts w:ascii="Verdana" w:hAnsi="Verdana"/>
          <w:sz w:val="24"/>
          <w:szCs w:val="24"/>
          <w:lang w:val="fr-FR"/>
        </w:rPr>
        <w:t xml:space="preserve"> # 104, 2013</w:t>
      </w:r>
    </w:p>
    <w:p w:rsidR="006A5055" w:rsidRDefault="00B32FC1">
      <w:pPr>
        <w:rPr>
          <w:rFonts w:ascii="Verdana" w:hAnsi="Verdana"/>
          <w:sz w:val="24"/>
          <w:szCs w:val="24"/>
          <w:lang w:val="fr-FR"/>
        </w:rPr>
      </w:pPr>
      <w:r w:rsidRPr="00B32FC1">
        <w:rPr>
          <w:rFonts w:ascii="Verdana" w:hAnsi="Verdana"/>
          <w:sz w:val="24"/>
          <w:szCs w:val="24"/>
          <w:lang w:val="fr-FR"/>
        </w:rPr>
        <w:br/>
        <w:t>• Détour sur le changement climatique et l'écologie inté</w:t>
      </w:r>
      <w:r w:rsidR="006A5055">
        <w:rPr>
          <w:rFonts w:ascii="Verdana" w:hAnsi="Verdana"/>
          <w:sz w:val="24"/>
          <w:szCs w:val="24"/>
          <w:lang w:val="fr-FR"/>
        </w:rPr>
        <w:t xml:space="preserve">grale - Francis, </w:t>
      </w:r>
      <w:proofErr w:type="spellStart"/>
      <w:r w:rsidR="006A5055" w:rsidRPr="006A5055">
        <w:rPr>
          <w:rFonts w:ascii="Verdana" w:hAnsi="Verdana"/>
          <w:i/>
          <w:sz w:val="24"/>
          <w:szCs w:val="24"/>
          <w:lang w:val="fr-FR"/>
        </w:rPr>
        <w:t>Laudato</w:t>
      </w:r>
      <w:proofErr w:type="spellEnd"/>
      <w:r w:rsidR="006A5055" w:rsidRPr="006A5055">
        <w:rPr>
          <w:rFonts w:ascii="Verdana" w:hAnsi="Verdana"/>
          <w:i/>
          <w:sz w:val="24"/>
          <w:szCs w:val="24"/>
          <w:lang w:val="fr-FR"/>
        </w:rPr>
        <w:t xml:space="preserve"> Si</w:t>
      </w:r>
      <w:r w:rsidRPr="006A5055">
        <w:rPr>
          <w:rFonts w:ascii="Verdana" w:hAnsi="Verdana"/>
          <w:i/>
          <w:sz w:val="24"/>
          <w:szCs w:val="24"/>
          <w:lang w:val="fr-FR"/>
        </w:rPr>
        <w:t>'</w:t>
      </w:r>
      <w:r w:rsidRPr="00B32FC1">
        <w:rPr>
          <w:rFonts w:ascii="Verdana" w:hAnsi="Verdana"/>
          <w:sz w:val="24"/>
          <w:szCs w:val="24"/>
          <w:lang w:val="fr-FR"/>
        </w:rPr>
        <w:t>, 2015</w:t>
      </w:r>
    </w:p>
    <w:p w:rsidR="006A5055" w:rsidRDefault="006A5055">
      <w:pPr>
        <w:rPr>
          <w:rFonts w:ascii="Verdana" w:hAnsi="Verdana"/>
          <w:sz w:val="24"/>
          <w:szCs w:val="24"/>
          <w:lang w:val="fr-FR"/>
        </w:rPr>
      </w:pPr>
      <w:r>
        <w:rPr>
          <w:rFonts w:ascii="Verdana" w:hAnsi="Verdana"/>
          <w:sz w:val="24"/>
          <w:szCs w:val="24"/>
          <w:lang w:val="fr-FR"/>
        </w:rPr>
        <w:br/>
      </w:r>
      <w:proofErr w:type="spellStart"/>
      <w:r w:rsidRPr="006A5055">
        <w:rPr>
          <w:rFonts w:ascii="Verdana" w:hAnsi="Verdana"/>
          <w:i/>
          <w:sz w:val="24"/>
          <w:szCs w:val="24"/>
          <w:lang w:val="fr-FR"/>
        </w:rPr>
        <w:t>Laudato</w:t>
      </w:r>
      <w:proofErr w:type="spellEnd"/>
      <w:r w:rsidRPr="006A5055">
        <w:rPr>
          <w:rFonts w:ascii="Verdana" w:hAnsi="Verdana"/>
          <w:i/>
          <w:sz w:val="24"/>
          <w:szCs w:val="24"/>
          <w:lang w:val="fr-FR"/>
        </w:rPr>
        <w:t xml:space="preserve"> Si</w:t>
      </w:r>
      <w:r w:rsidR="00B32FC1" w:rsidRPr="006A5055">
        <w:rPr>
          <w:rFonts w:ascii="Verdana" w:hAnsi="Verdana"/>
          <w:i/>
          <w:sz w:val="24"/>
          <w:szCs w:val="24"/>
          <w:lang w:val="fr-FR"/>
        </w:rPr>
        <w:t>'</w:t>
      </w:r>
      <w:r>
        <w:rPr>
          <w:rFonts w:ascii="Verdana" w:hAnsi="Verdana"/>
          <w:sz w:val="24"/>
          <w:szCs w:val="24"/>
          <w:lang w:val="fr-FR"/>
        </w:rPr>
        <w:t xml:space="preserve"> </w:t>
      </w:r>
      <w:r w:rsidR="00B32FC1" w:rsidRPr="00B32FC1">
        <w:rPr>
          <w:rFonts w:ascii="Verdana" w:hAnsi="Verdana"/>
          <w:sz w:val="24"/>
          <w:szCs w:val="24"/>
          <w:lang w:val="fr-FR"/>
        </w:rPr>
        <w:t>est un appel au réveil sur la réalité de la crise écologique. Cependant, le patriarcat en tant que moteur culturel de la croissance démographique n'est pas mentionné. Les iniquités sociales, la cupidité capitaliste, le consumérisme et l'idolâtrie de la technologie sont analysés en profondeur, mais le changement climatique anthropique est surestimé et la question de la croissance de la population est grossièrement sous-estimée. Les problèmes de population et de consommation peuvent être distingués, mais ne peuvent être séparés.</w:t>
      </w:r>
    </w:p>
    <w:p w:rsidR="006A5055" w:rsidRDefault="00B32FC1">
      <w:pPr>
        <w:rPr>
          <w:rFonts w:ascii="Verdana" w:hAnsi="Verdana"/>
          <w:sz w:val="24"/>
          <w:szCs w:val="24"/>
          <w:lang w:val="fr-FR"/>
        </w:rPr>
      </w:pPr>
      <w:r w:rsidRPr="00B32FC1">
        <w:rPr>
          <w:rFonts w:ascii="Verdana" w:hAnsi="Verdana"/>
          <w:sz w:val="24"/>
          <w:szCs w:val="24"/>
          <w:lang w:val="fr-FR"/>
        </w:rPr>
        <w:br/>
        <w:t>• Jean-Paul II «pointait dans cette direction» - Francis, interview, 2016</w:t>
      </w:r>
    </w:p>
    <w:p w:rsidR="006A5055" w:rsidRDefault="00B32FC1">
      <w:pPr>
        <w:rPr>
          <w:rFonts w:ascii="Verdana" w:hAnsi="Verdana"/>
          <w:sz w:val="24"/>
          <w:szCs w:val="24"/>
          <w:lang w:val="fr-FR"/>
        </w:rPr>
      </w:pPr>
      <w:r w:rsidRPr="00B32FC1">
        <w:rPr>
          <w:rFonts w:ascii="Verdana" w:hAnsi="Verdana"/>
          <w:sz w:val="24"/>
          <w:szCs w:val="24"/>
          <w:lang w:val="fr-FR"/>
        </w:rPr>
        <w:br/>
        <w:t>• Une autre commission sur les femmes diacres - Francis, réunion, 2016</w:t>
      </w:r>
    </w:p>
    <w:p w:rsidR="006A5055" w:rsidRDefault="00B32FC1">
      <w:pPr>
        <w:rPr>
          <w:rFonts w:ascii="Verdana" w:hAnsi="Verdana"/>
          <w:sz w:val="24"/>
          <w:szCs w:val="24"/>
          <w:lang w:val="fr-FR"/>
        </w:rPr>
      </w:pPr>
      <w:r w:rsidRPr="00B32FC1">
        <w:rPr>
          <w:rFonts w:ascii="Verdana" w:hAnsi="Verdana"/>
          <w:sz w:val="24"/>
          <w:szCs w:val="24"/>
          <w:lang w:val="fr-FR"/>
        </w:rPr>
        <w:lastRenderedPageBreak/>
        <w:br/>
        <w:t xml:space="preserve">• Une autre remarque à propos de </w:t>
      </w:r>
      <w:r w:rsidRPr="006A5055">
        <w:rPr>
          <w:rFonts w:ascii="Verdana" w:hAnsi="Verdana"/>
          <w:i/>
          <w:sz w:val="24"/>
          <w:szCs w:val="24"/>
          <w:lang w:val="fr-FR"/>
        </w:rPr>
        <w:t>"</w:t>
      </w:r>
      <w:proofErr w:type="spellStart"/>
      <w:r w:rsidRPr="006A5055">
        <w:rPr>
          <w:rFonts w:ascii="Verdana" w:hAnsi="Verdana"/>
          <w:i/>
          <w:sz w:val="24"/>
          <w:szCs w:val="24"/>
          <w:lang w:val="fr-FR"/>
        </w:rPr>
        <w:t>viri</w:t>
      </w:r>
      <w:proofErr w:type="spellEnd"/>
      <w:r w:rsidRPr="006A5055">
        <w:rPr>
          <w:rFonts w:ascii="Verdana" w:hAnsi="Verdana"/>
          <w:i/>
          <w:sz w:val="24"/>
          <w:szCs w:val="24"/>
          <w:lang w:val="fr-FR"/>
        </w:rPr>
        <w:t xml:space="preserve"> </w:t>
      </w:r>
      <w:proofErr w:type="spellStart"/>
      <w:r w:rsidRPr="006A5055">
        <w:rPr>
          <w:rFonts w:ascii="Verdana" w:hAnsi="Verdana"/>
          <w:i/>
          <w:sz w:val="24"/>
          <w:szCs w:val="24"/>
          <w:lang w:val="fr-FR"/>
        </w:rPr>
        <w:t>probati</w:t>
      </w:r>
      <w:proofErr w:type="spellEnd"/>
      <w:r w:rsidRPr="006A5055">
        <w:rPr>
          <w:rFonts w:ascii="Verdana" w:hAnsi="Verdana"/>
          <w:i/>
          <w:sz w:val="24"/>
          <w:szCs w:val="24"/>
          <w:lang w:val="fr-FR"/>
        </w:rPr>
        <w:t>"</w:t>
      </w:r>
      <w:r w:rsidRPr="00B32FC1">
        <w:rPr>
          <w:rFonts w:ascii="Verdana" w:hAnsi="Verdana"/>
          <w:sz w:val="24"/>
          <w:szCs w:val="24"/>
          <w:lang w:val="fr-FR"/>
        </w:rPr>
        <w:t xml:space="preserve"> - Francis, interview, 2016</w:t>
      </w:r>
    </w:p>
    <w:p w:rsidR="006A5055" w:rsidRPr="006A5055" w:rsidRDefault="00B32FC1">
      <w:pPr>
        <w:rPr>
          <w:rFonts w:ascii="Verdana" w:hAnsi="Verdana"/>
          <w:i/>
          <w:sz w:val="24"/>
          <w:szCs w:val="24"/>
          <w:lang w:val="fr-FR"/>
        </w:rPr>
      </w:pPr>
      <w:r w:rsidRPr="00B32FC1">
        <w:rPr>
          <w:rFonts w:ascii="Verdana" w:hAnsi="Verdana"/>
          <w:sz w:val="24"/>
          <w:szCs w:val="24"/>
          <w:lang w:val="fr-FR"/>
        </w:rPr>
        <w:br/>
        <w:t xml:space="preserve">Pourquoi seulement </w:t>
      </w:r>
      <w:r w:rsidRPr="006A5055">
        <w:rPr>
          <w:rFonts w:ascii="Verdana" w:hAnsi="Verdana"/>
          <w:i/>
          <w:sz w:val="24"/>
          <w:szCs w:val="24"/>
          <w:lang w:val="fr-FR"/>
        </w:rPr>
        <w:t>"</w:t>
      </w:r>
      <w:proofErr w:type="spellStart"/>
      <w:r w:rsidRPr="006A5055">
        <w:rPr>
          <w:rFonts w:ascii="Verdana" w:hAnsi="Verdana"/>
          <w:i/>
          <w:sz w:val="24"/>
          <w:szCs w:val="24"/>
          <w:lang w:val="fr-FR"/>
        </w:rPr>
        <w:t>viri</w:t>
      </w:r>
      <w:proofErr w:type="spellEnd"/>
      <w:r w:rsidRPr="006A5055">
        <w:rPr>
          <w:rFonts w:ascii="Verdana" w:hAnsi="Verdana"/>
          <w:i/>
          <w:sz w:val="24"/>
          <w:szCs w:val="24"/>
          <w:lang w:val="fr-FR"/>
        </w:rPr>
        <w:t xml:space="preserve"> </w:t>
      </w:r>
      <w:proofErr w:type="spellStart"/>
      <w:r w:rsidRPr="006A5055">
        <w:rPr>
          <w:rFonts w:ascii="Verdana" w:hAnsi="Verdana"/>
          <w:i/>
          <w:sz w:val="24"/>
          <w:szCs w:val="24"/>
          <w:lang w:val="fr-FR"/>
        </w:rPr>
        <w:t>probati</w:t>
      </w:r>
      <w:proofErr w:type="spellEnd"/>
      <w:r w:rsidRPr="006A5055">
        <w:rPr>
          <w:rFonts w:ascii="Verdana" w:hAnsi="Verdana"/>
          <w:i/>
          <w:sz w:val="24"/>
          <w:szCs w:val="24"/>
          <w:lang w:val="fr-FR"/>
        </w:rPr>
        <w:t xml:space="preserve">"? </w:t>
      </w:r>
      <w:r w:rsidRPr="00B32FC1">
        <w:rPr>
          <w:rFonts w:ascii="Verdana" w:hAnsi="Verdana"/>
          <w:sz w:val="24"/>
          <w:szCs w:val="24"/>
          <w:lang w:val="fr-FR"/>
        </w:rPr>
        <w:t xml:space="preserve">Pourquoi pas aussi </w:t>
      </w:r>
      <w:r w:rsidRPr="006A5055">
        <w:rPr>
          <w:rFonts w:ascii="Verdana" w:hAnsi="Verdana"/>
          <w:i/>
          <w:sz w:val="24"/>
          <w:szCs w:val="24"/>
          <w:lang w:val="fr-FR"/>
        </w:rPr>
        <w:t>"</w:t>
      </w:r>
      <w:proofErr w:type="spellStart"/>
      <w:r w:rsidRPr="006A5055">
        <w:rPr>
          <w:rFonts w:ascii="Verdana" w:hAnsi="Verdana"/>
          <w:i/>
          <w:sz w:val="24"/>
          <w:szCs w:val="24"/>
          <w:lang w:val="fr-FR"/>
        </w:rPr>
        <w:t>feminae</w:t>
      </w:r>
      <w:proofErr w:type="spellEnd"/>
      <w:r w:rsidRPr="006A5055">
        <w:rPr>
          <w:rFonts w:ascii="Verdana" w:hAnsi="Verdana"/>
          <w:i/>
          <w:sz w:val="24"/>
          <w:szCs w:val="24"/>
          <w:lang w:val="fr-FR"/>
        </w:rPr>
        <w:t xml:space="preserve"> </w:t>
      </w:r>
      <w:proofErr w:type="spellStart"/>
      <w:r w:rsidRPr="006A5055">
        <w:rPr>
          <w:rFonts w:ascii="Verdana" w:hAnsi="Verdana"/>
          <w:i/>
          <w:sz w:val="24"/>
          <w:szCs w:val="24"/>
          <w:lang w:val="fr-FR"/>
        </w:rPr>
        <w:t>probatae</w:t>
      </w:r>
      <w:proofErr w:type="spellEnd"/>
      <w:r w:rsidRPr="006A5055">
        <w:rPr>
          <w:rFonts w:ascii="Verdana" w:hAnsi="Verdana"/>
          <w:i/>
          <w:sz w:val="24"/>
          <w:szCs w:val="24"/>
          <w:lang w:val="fr-FR"/>
        </w:rPr>
        <w:t>"?</w:t>
      </w:r>
    </w:p>
    <w:p w:rsidR="006A5055" w:rsidRDefault="00B32FC1" w:rsidP="006A5055">
      <w:pPr>
        <w:ind w:left="720"/>
        <w:rPr>
          <w:rFonts w:ascii="Verdana" w:hAnsi="Verdana"/>
          <w:sz w:val="24"/>
          <w:szCs w:val="24"/>
          <w:lang w:val="fr-FR"/>
        </w:rPr>
      </w:pPr>
      <w:r w:rsidRPr="00B32FC1">
        <w:rPr>
          <w:rFonts w:ascii="Verdana" w:hAnsi="Verdana"/>
          <w:sz w:val="24"/>
          <w:szCs w:val="24"/>
          <w:lang w:val="fr-FR"/>
        </w:rPr>
        <w:br/>
        <w:t xml:space="preserve">L'Église célèbre le </w:t>
      </w:r>
      <w:r w:rsidRPr="006A5055">
        <w:rPr>
          <w:rFonts w:ascii="Verdana" w:hAnsi="Verdana"/>
          <w:i/>
          <w:sz w:val="24"/>
          <w:szCs w:val="24"/>
          <w:lang w:val="fr-FR"/>
        </w:rPr>
        <w:t>«Corpus Christi»</w:t>
      </w:r>
      <w:r w:rsidRPr="00B32FC1">
        <w:rPr>
          <w:rFonts w:ascii="Verdana" w:hAnsi="Verdana"/>
          <w:sz w:val="24"/>
          <w:szCs w:val="24"/>
          <w:lang w:val="fr-FR"/>
        </w:rPr>
        <w:t xml:space="preserve"> et non le </w:t>
      </w:r>
      <w:r w:rsidRPr="006A5055">
        <w:rPr>
          <w:rFonts w:ascii="Verdana" w:hAnsi="Verdana"/>
          <w:i/>
          <w:sz w:val="24"/>
          <w:szCs w:val="24"/>
          <w:lang w:val="fr-FR"/>
        </w:rPr>
        <w:t>«</w:t>
      </w:r>
      <w:proofErr w:type="spellStart"/>
      <w:r w:rsidRPr="006A5055">
        <w:rPr>
          <w:rFonts w:ascii="Verdana" w:hAnsi="Verdana"/>
          <w:i/>
          <w:sz w:val="24"/>
          <w:szCs w:val="24"/>
          <w:lang w:val="fr-FR"/>
        </w:rPr>
        <w:t>vir</w:t>
      </w:r>
      <w:proofErr w:type="spellEnd"/>
      <w:r w:rsidRPr="006A5055">
        <w:rPr>
          <w:rFonts w:ascii="Verdana" w:hAnsi="Verdana"/>
          <w:i/>
          <w:sz w:val="24"/>
          <w:szCs w:val="24"/>
          <w:lang w:val="fr-FR"/>
        </w:rPr>
        <w:t xml:space="preserve"> Christi»!</w:t>
      </w:r>
    </w:p>
    <w:p w:rsidR="006A5055" w:rsidRDefault="00B32FC1">
      <w:pPr>
        <w:rPr>
          <w:rFonts w:ascii="Verdana" w:hAnsi="Verdana"/>
          <w:sz w:val="24"/>
          <w:szCs w:val="24"/>
          <w:lang w:val="fr-FR"/>
        </w:rPr>
      </w:pPr>
      <w:r w:rsidRPr="00B32FC1">
        <w:rPr>
          <w:rFonts w:ascii="Verdana" w:hAnsi="Verdana"/>
          <w:sz w:val="24"/>
          <w:szCs w:val="24"/>
          <w:lang w:val="fr-FR"/>
        </w:rPr>
        <w:br/>
        <w:t xml:space="preserve">• Reconnaissance que le patriarcat a souvent été abusif dans la famille et la société - Francis, </w:t>
      </w:r>
      <w:proofErr w:type="spellStart"/>
      <w:r w:rsidRPr="006A5055">
        <w:rPr>
          <w:rFonts w:ascii="Verdana" w:hAnsi="Verdana"/>
          <w:i/>
          <w:sz w:val="24"/>
          <w:szCs w:val="24"/>
          <w:lang w:val="fr-FR"/>
        </w:rPr>
        <w:t>Amoris</w:t>
      </w:r>
      <w:proofErr w:type="spellEnd"/>
      <w:r w:rsidRPr="006A5055">
        <w:rPr>
          <w:rFonts w:ascii="Verdana" w:hAnsi="Verdana"/>
          <w:i/>
          <w:sz w:val="24"/>
          <w:szCs w:val="24"/>
          <w:lang w:val="fr-FR"/>
        </w:rPr>
        <w:t xml:space="preserve"> Laetitia</w:t>
      </w:r>
      <w:r w:rsidRPr="00B32FC1">
        <w:rPr>
          <w:rFonts w:ascii="Verdana" w:hAnsi="Verdana"/>
          <w:sz w:val="24"/>
          <w:szCs w:val="24"/>
          <w:lang w:val="fr-FR"/>
        </w:rPr>
        <w:t xml:space="preserve"> # 54 &amp; # 154, 2016</w:t>
      </w:r>
    </w:p>
    <w:p w:rsidR="006A5055" w:rsidRDefault="00B32FC1">
      <w:pPr>
        <w:rPr>
          <w:rFonts w:ascii="Verdana" w:hAnsi="Verdana"/>
          <w:sz w:val="24"/>
          <w:szCs w:val="24"/>
          <w:lang w:val="fr-FR"/>
        </w:rPr>
      </w:pPr>
      <w:r w:rsidRPr="00B32FC1">
        <w:rPr>
          <w:rFonts w:ascii="Verdana" w:hAnsi="Verdana"/>
          <w:sz w:val="24"/>
          <w:szCs w:val="24"/>
          <w:lang w:val="fr-FR"/>
        </w:rPr>
        <w:br/>
        <w:t>A propos des idéologies de genre (n ° 56): "Il faut souligner que" le sexe biologique et le rôle socioculturel du sexe (genre) peuvent être distingués mais non séparés ": est-ce toujours le binaire du genre patriarcal? Le corps est normalement masculin ou féminin, mais les sujets personnels sont toujours masculins et féminins, car il y a une dimension féminine dans l'homme et une dimension masculine dans la femme (Genèse 2). Jésus, tout comme il y a un «génie masculin» en Marie: l'Église est-elle encore contrainte par l'idéologie patriarcale du genre?</w:t>
      </w:r>
    </w:p>
    <w:p w:rsidR="006A5055" w:rsidRDefault="00B32FC1">
      <w:pPr>
        <w:rPr>
          <w:rFonts w:ascii="Verdana" w:hAnsi="Verdana"/>
          <w:sz w:val="24"/>
          <w:szCs w:val="24"/>
          <w:lang w:val="fr-FR"/>
        </w:rPr>
      </w:pPr>
      <w:r w:rsidRPr="00B32FC1">
        <w:rPr>
          <w:rFonts w:ascii="Verdana" w:hAnsi="Verdana"/>
          <w:sz w:val="24"/>
          <w:szCs w:val="24"/>
          <w:lang w:val="fr-FR"/>
        </w:rPr>
        <w:br/>
        <w:t>• Dicastère du développement humain intégral - François, 2017 (les personnes humaines sont des corps spirituels, «corps-âmes», pas seulement des corps, nécessitant ainsi un développement intégral des dimensions spirituelle et corporelle, subjective et objective, masculine et féminine)</w:t>
      </w:r>
    </w:p>
    <w:p w:rsidR="00B32FC1" w:rsidRDefault="00B32FC1">
      <w:pPr>
        <w:rPr>
          <w:rFonts w:ascii="Verdana" w:hAnsi="Verdana"/>
          <w:sz w:val="24"/>
          <w:szCs w:val="24"/>
          <w:lang w:val="fr-FR"/>
        </w:rPr>
      </w:pPr>
      <w:bookmarkStart w:id="0" w:name="_GoBack"/>
      <w:bookmarkEnd w:id="0"/>
      <w:r w:rsidRPr="00B32FC1">
        <w:rPr>
          <w:rFonts w:ascii="Verdana" w:hAnsi="Verdana"/>
          <w:sz w:val="24"/>
          <w:szCs w:val="24"/>
          <w:lang w:val="fr-FR"/>
        </w:rPr>
        <w:br/>
        <w:t>Le corps est un sacrement de la personne entière, mais n'est pas la personne entière. Questions: Pourquoi est-ce alors que seules les personnes avec des corps masculins peuvent être testées pour l'ordination au sacerdoce sacramentel? Puisque les prêtres et les évêques sont ordonnés à agir en la personne du Christ et que seuls les hommes sont ordonnés, comment peuvent-ils rendre visible le génie féminin en Christ? Pourquoi le sacerdoce patriarcal de l'Ancienne Loi est-il encore normatif pour le sacerdoce sacramentel de la Nouvelle Loi? Pour être un modèle de développement humain intégral, la hiérarchie de l'Église a besoin d'INTÉGRATION homme-femme.</w:t>
      </w:r>
    </w:p>
    <w:p w:rsidR="00B32FC1" w:rsidRDefault="00B32FC1" w:rsidP="00B32FC1">
      <w:pPr>
        <w:jc w:val="center"/>
        <w:rPr>
          <w:rFonts w:ascii="Verdana" w:hAnsi="Verdana"/>
          <w:sz w:val="24"/>
          <w:szCs w:val="24"/>
          <w:lang w:val="fr-FR"/>
        </w:rPr>
      </w:pPr>
      <w:r w:rsidRPr="00B32FC1">
        <w:rPr>
          <w:rFonts w:ascii="Verdana" w:hAnsi="Verdana"/>
          <w:sz w:val="24"/>
          <w:szCs w:val="24"/>
          <w:lang w:val="fr-FR"/>
        </w:rPr>
        <w:br/>
        <w:t>REMARQUE</w:t>
      </w:r>
    </w:p>
    <w:p w:rsidR="00B32FC1" w:rsidRDefault="00B32FC1">
      <w:pPr>
        <w:rPr>
          <w:rFonts w:ascii="Verdana" w:hAnsi="Verdana"/>
          <w:sz w:val="24"/>
          <w:szCs w:val="24"/>
          <w:lang w:val="fr-FR"/>
        </w:rPr>
      </w:pPr>
      <w:r w:rsidRPr="00B32FC1">
        <w:rPr>
          <w:rFonts w:ascii="Verdana" w:hAnsi="Verdana"/>
          <w:sz w:val="24"/>
          <w:szCs w:val="24"/>
          <w:lang w:val="fr-FR"/>
        </w:rPr>
        <w:br/>
        <w:t xml:space="preserve">La vocation unique de la Vierge Marie en tant que Mère de Dieu transcende complètement tous les choix de l'Eglise pour la succession apostolique après la résurrection. Il est absurde de supposer que les femmes ne peuvent pas être apôtres sous la Nouvelle Loi juste parce que Marie n'a pas été choisie. </w:t>
      </w:r>
      <w:proofErr w:type="gramStart"/>
      <w:r w:rsidRPr="00B32FC1">
        <w:rPr>
          <w:rFonts w:ascii="Verdana" w:hAnsi="Verdana"/>
          <w:sz w:val="24"/>
          <w:szCs w:val="24"/>
          <w:lang w:val="fr-FR"/>
        </w:rPr>
        <w:t>apôtre</w:t>
      </w:r>
      <w:proofErr w:type="gramEnd"/>
      <w:r w:rsidRPr="00B32FC1">
        <w:rPr>
          <w:rFonts w:ascii="Verdana" w:hAnsi="Verdana"/>
          <w:sz w:val="24"/>
          <w:szCs w:val="24"/>
          <w:lang w:val="fr-FR"/>
        </w:rPr>
        <w:t xml:space="preserve"> sous l'ancienne loi.</w:t>
      </w:r>
    </w:p>
    <w:p w:rsidR="00D01679" w:rsidRPr="00B32FC1" w:rsidRDefault="00B32FC1">
      <w:pPr>
        <w:rPr>
          <w:rFonts w:ascii="Verdana" w:hAnsi="Verdana"/>
          <w:i/>
          <w:sz w:val="24"/>
          <w:szCs w:val="24"/>
          <w:lang w:val="es-ES_tradnl"/>
        </w:rPr>
      </w:pPr>
      <w:r w:rsidRPr="00B32FC1">
        <w:rPr>
          <w:rFonts w:ascii="Verdana" w:hAnsi="Verdana"/>
          <w:sz w:val="24"/>
          <w:szCs w:val="24"/>
          <w:lang w:val="fr-FR"/>
        </w:rPr>
        <w:br/>
      </w:r>
      <w:r w:rsidRPr="00B32FC1">
        <w:rPr>
          <w:rFonts w:ascii="Verdana" w:hAnsi="Verdana"/>
          <w:i/>
          <w:sz w:val="24"/>
          <w:szCs w:val="24"/>
          <w:lang w:val="fr-FR"/>
        </w:rPr>
        <w:t>"Marie, Mère de l'Eucharistie et Prédécesseur des Apôtres, prie pour nous."</w:t>
      </w:r>
    </w:p>
    <w:sectPr w:rsidR="00D01679" w:rsidRPr="00B32FC1" w:rsidSect="00BF5F2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D07" w:rsidRDefault="002F0D07" w:rsidP="008E3B0F">
      <w:r>
        <w:separator/>
      </w:r>
    </w:p>
  </w:endnote>
  <w:endnote w:type="continuationSeparator" w:id="0">
    <w:p w:rsidR="002F0D07" w:rsidRDefault="002F0D07" w:rsidP="008E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0F" w:rsidRDefault="008E3B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164349"/>
      <w:docPartObj>
        <w:docPartGallery w:val="Page Numbers (Bottom of Page)"/>
        <w:docPartUnique/>
      </w:docPartObj>
    </w:sdtPr>
    <w:sdtEndPr>
      <w:rPr>
        <w:noProof/>
      </w:rPr>
    </w:sdtEndPr>
    <w:sdtContent>
      <w:p w:rsidR="008E3B0F" w:rsidRDefault="008E3B0F">
        <w:pPr>
          <w:pStyle w:val="Footer"/>
          <w:jc w:val="center"/>
        </w:pPr>
        <w:r>
          <w:fldChar w:fldCharType="begin"/>
        </w:r>
        <w:r>
          <w:instrText xml:space="preserve"> PAGE   \* MERGEFORMAT </w:instrText>
        </w:r>
        <w:r>
          <w:fldChar w:fldCharType="separate"/>
        </w:r>
        <w:r w:rsidR="006A5055">
          <w:rPr>
            <w:noProof/>
          </w:rPr>
          <w:t>5</w:t>
        </w:r>
        <w:r>
          <w:rPr>
            <w:noProof/>
          </w:rPr>
          <w:fldChar w:fldCharType="end"/>
        </w:r>
      </w:p>
    </w:sdtContent>
  </w:sdt>
  <w:p w:rsidR="008E3B0F" w:rsidRDefault="008E3B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0F" w:rsidRDefault="008E3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D07" w:rsidRDefault="002F0D07" w:rsidP="008E3B0F">
      <w:r>
        <w:separator/>
      </w:r>
    </w:p>
  </w:footnote>
  <w:footnote w:type="continuationSeparator" w:id="0">
    <w:p w:rsidR="002F0D07" w:rsidRDefault="002F0D07" w:rsidP="008E3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0F" w:rsidRDefault="008E3B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0F" w:rsidRDefault="008E3B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0F" w:rsidRDefault="008E3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C52"/>
    <w:multiLevelType w:val="multilevel"/>
    <w:tmpl w:val="70A289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BA25A89"/>
    <w:multiLevelType w:val="multilevel"/>
    <w:tmpl w:val="25C8D2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0F"/>
    <w:rsid w:val="000015F4"/>
    <w:rsid w:val="00003B62"/>
    <w:rsid w:val="0000705D"/>
    <w:rsid w:val="00010BDC"/>
    <w:rsid w:val="000166BE"/>
    <w:rsid w:val="00022AD0"/>
    <w:rsid w:val="00022B94"/>
    <w:rsid w:val="00022DB3"/>
    <w:rsid w:val="0002508D"/>
    <w:rsid w:val="00026AFB"/>
    <w:rsid w:val="00026EED"/>
    <w:rsid w:val="000302B5"/>
    <w:rsid w:val="00032AA0"/>
    <w:rsid w:val="000331C5"/>
    <w:rsid w:val="00033939"/>
    <w:rsid w:val="000352AC"/>
    <w:rsid w:val="00036B82"/>
    <w:rsid w:val="00040B1C"/>
    <w:rsid w:val="0004139D"/>
    <w:rsid w:val="000428C9"/>
    <w:rsid w:val="000438A1"/>
    <w:rsid w:val="00045ADE"/>
    <w:rsid w:val="00046FCD"/>
    <w:rsid w:val="0005119E"/>
    <w:rsid w:val="00052167"/>
    <w:rsid w:val="000533FD"/>
    <w:rsid w:val="00055645"/>
    <w:rsid w:val="00056AE1"/>
    <w:rsid w:val="00061799"/>
    <w:rsid w:val="00062354"/>
    <w:rsid w:val="000636B6"/>
    <w:rsid w:val="0006584A"/>
    <w:rsid w:val="00065EE8"/>
    <w:rsid w:val="00074A3C"/>
    <w:rsid w:val="00076F32"/>
    <w:rsid w:val="00080381"/>
    <w:rsid w:val="0008147D"/>
    <w:rsid w:val="000821C0"/>
    <w:rsid w:val="000839CA"/>
    <w:rsid w:val="000914F7"/>
    <w:rsid w:val="00094FBF"/>
    <w:rsid w:val="00095264"/>
    <w:rsid w:val="000976BD"/>
    <w:rsid w:val="000A022E"/>
    <w:rsid w:val="000A1166"/>
    <w:rsid w:val="000B2A1D"/>
    <w:rsid w:val="000B6FFB"/>
    <w:rsid w:val="000B76F7"/>
    <w:rsid w:val="000C1280"/>
    <w:rsid w:val="000C1405"/>
    <w:rsid w:val="000C4788"/>
    <w:rsid w:val="000C48AC"/>
    <w:rsid w:val="000C4BF4"/>
    <w:rsid w:val="000C5736"/>
    <w:rsid w:val="000C61EF"/>
    <w:rsid w:val="000C695B"/>
    <w:rsid w:val="000C6C02"/>
    <w:rsid w:val="000D458E"/>
    <w:rsid w:val="000D5A58"/>
    <w:rsid w:val="000D6DCD"/>
    <w:rsid w:val="000D7A67"/>
    <w:rsid w:val="000E111B"/>
    <w:rsid w:val="000E1FCA"/>
    <w:rsid w:val="000E2691"/>
    <w:rsid w:val="000E3159"/>
    <w:rsid w:val="000E415B"/>
    <w:rsid w:val="000E5C2E"/>
    <w:rsid w:val="000F4AA5"/>
    <w:rsid w:val="00101B65"/>
    <w:rsid w:val="001044E4"/>
    <w:rsid w:val="0010772D"/>
    <w:rsid w:val="00111283"/>
    <w:rsid w:val="001139A4"/>
    <w:rsid w:val="00115CD2"/>
    <w:rsid w:val="00116D13"/>
    <w:rsid w:val="00121296"/>
    <w:rsid w:val="00123E8B"/>
    <w:rsid w:val="0013375D"/>
    <w:rsid w:val="001347C5"/>
    <w:rsid w:val="00137622"/>
    <w:rsid w:val="001379FB"/>
    <w:rsid w:val="001418ED"/>
    <w:rsid w:val="00143E95"/>
    <w:rsid w:val="00144BF4"/>
    <w:rsid w:val="00144EBA"/>
    <w:rsid w:val="00144F0C"/>
    <w:rsid w:val="00145C4F"/>
    <w:rsid w:val="00146826"/>
    <w:rsid w:val="00146F5C"/>
    <w:rsid w:val="00150F5E"/>
    <w:rsid w:val="00152531"/>
    <w:rsid w:val="001555F9"/>
    <w:rsid w:val="00155B29"/>
    <w:rsid w:val="001603B4"/>
    <w:rsid w:val="00162E70"/>
    <w:rsid w:val="00164905"/>
    <w:rsid w:val="00172946"/>
    <w:rsid w:val="001729E5"/>
    <w:rsid w:val="0017304C"/>
    <w:rsid w:val="001739BC"/>
    <w:rsid w:val="001747C4"/>
    <w:rsid w:val="00176C11"/>
    <w:rsid w:val="001801AE"/>
    <w:rsid w:val="001808F2"/>
    <w:rsid w:val="00180DD3"/>
    <w:rsid w:val="001848F6"/>
    <w:rsid w:val="0019483E"/>
    <w:rsid w:val="001A1C32"/>
    <w:rsid w:val="001A2DAC"/>
    <w:rsid w:val="001A3406"/>
    <w:rsid w:val="001A3FF8"/>
    <w:rsid w:val="001A6269"/>
    <w:rsid w:val="001A6948"/>
    <w:rsid w:val="001A7ACD"/>
    <w:rsid w:val="001B0C5A"/>
    <w:rsid w:val="001B575B"/>
    <w:rsid w:val="001B6EB5"/>
    <w:rsid w:val="001B74C3"/>
    <w:rsid w:val="001C208A"/>
    <w:rsid w:val="001C39F4"/>
    <w:rsid w:val="001C3D0C"/>
    <w:rsid w:val="001C6D45"/>
    <w:rsid w:val="001C7C23"/>
    <w:rsid w:val="001D2A1B"/>
    <w:rsid w:val="001D2CB5"/>
    <w:rsid w:val="001D3663"/>
    <w:rsid w:val="001D5823"/>
    <w:rsid w:val="001D66E6"/>
    <w:rsid w:val="001D774F"/>
    <w:rsid w:val="001E1269"/>
    <w:rsid w:val="001E2D53"/>
    <w:rsid w:val="001E3825"/>
    <w:rsid w:val="001E4A0E"/>
    <w:rsid w:val="001E6B2C"/>
    <w:rsid w:val="001F3744"/>
    <w:rsid w:val="00200A9D"/>
    <w:rsid w:val="00202316"/>
    <w:rsid w:val="00210166"/>
    <w:rsid w:val="002103AC"/>
    <w:rsid w:val="002105A9"/>
    <w:rsid w:val="00211B76"/>
    <w:rsid w:val="0021282E"/>
    <w:rsid w:val="00221E3C"/>
    <w:rsid w:val="00223B15"/>
    <w:rsid w:val="002256B5"/>
    <w:rsid w:val="0022709D"/>
    <w:rsid w:val="002304A7"/>
    <w:rsid w:val="00230881"/>
    <w:rsid w:val="002331F4"/>
    <w:rsid w:val="002433B5"/>
    <w:rsid w:val="00245059"/>
    <w:rsid w:val="002501AF"/>
    <w:rsid w:val="0025162E"/>
    <w:rsid w:val="00253F78"/>
    <w:rsid w:val="00255156"/>
    <w:rsid w:val="00255982"/>
    <w:rsid w:val="00260B06"/>
    <w:rsid w:val="00260BB0"/>
    <w:rsid w:val="00261577"/>
    <w:rsid w:val="00272216"/>
    <w:rsid w:val="002801DF"/>
    <w:rsid w:val="0028174D"/>
    <w:rsid w:val="00281751"/>
    <w:rsid w:val="002819B1"/>
    <w:rsid w:val="0028288D"/>
    <w:rsid w:val="00286346"/>
    <w:rsid w:val="00295198"/>
    <w:rsid w:val="002968FF"/>
    <w:rsid w:val="002A0667"/>
    <w:rsid w:val="002A10B9"/>
    <w:rsid w:val="002A3C98"/>
    <w:rsid w:val="002A3FD9"/>
    <w:rsid w:val="002A6718"/>
    <w:rsid w:val="002A7F91"/>
    <w:rsid w:val="002B0D36"/>
    <w:rsid w:val="002B35D9"/>
    <w:rsid w:val="002B47E4"/>
    <w:rsid w:val="002B773C"/>
    <w:rsid w:val="002B7FB9"/>
    <w:rsid w:val="002C0772"/>
    <w:rsid w:val="002C234E"/>
    <w:rsid w:val="002C31FE"/>
    <w:rsid w:val="002D1939"/>
    <w:rsid w:val="002D2067"/>
    <w:rsid w:val="002D49A7"/>
    <w:rsid w:val="002D519B"/>
    <w:rsid w:val="002D7809"/>
    <w:rsid w:val="002E31D2"/>
    <w:rsid w:val="002E3E94"/>
    <w:rsid w:val="002E5089"/>
    <w:rsid w:val="002E6D76"/>
    <w:rsid w:val="002F0D07"/>
    <w:rsid w:val="002F1FA6"/>
    <w:rsid w:val="002F569F"/>
    <w:rsid w:val="003021BD"/>
    <w:rsid w:val="00312CE1"/>
    <w:rsid w:val="00314D4C"/>
    <w:rsid w:val="00317C55"/>
    <w:rsid w:val="003216A6"/>
    <w:rsid w:val="00332A3A"/>
    <w:rsid w:val="00332C86"/>
    <w:rsid w:val="00333815"/>
    <w:rsid w:val="00334043"/>
    <w:rsid w:val="0033458D"/>
    <w:rsid w:val="00334B23"/>
    <w:rsid w:val="00334BDF"/>
    <w:rsid w:val="00334FB4"/>
    <w:rsid w:val="00340B59"/>
    <w:rsid w:val="00341106"/>
    <w:rsid w:val="003424D7"/>
    <w:rsid w:val="00344113"/>
    <w:rsid w:val="003444E3"/>
    <w:rsid w:val="00345BCE"/>
    <w:rsid w:val="0034638B"/>
    <w:rsid w:val="0034726B"/>
    <w:rsid w:val="00350F7B"/>
    <w:rsid w:val="00351E97"/>
    <w:rsid w:val="003566CB"/>
    <w:rsid w:val="00362B3A"/>
    <w:rsid w:val="00362C81"/>
    <w:rsid w:val="00363757"/>
    <w:rsid w:val="00364EAB"/>
    <w:rsid w:val="00366355"/>
    <w:rsid w:val="003663CB"/>
    <w:rsid w:val="003729B9"/>
    <w:rsid w:val="00374CE2"/>
    <w:rsid w:val="00375C38"/>
    <w:rsid w:val="00376B5C"/>
    <w:rsid w:val="0038090A"/>
    <w:rsid w:val="00380CB7"/>
    <w:rsid w:val="00382E0C"/>
    <w:rsid w:val="00385005"/>
    <w:rsid w:val="00386741"/>
    <w:rsid w:val="00386B89"/>
    <w:rsid w:val="00390D7E"/>
    <w:rsid w:val="00396214"/>
    <w:rsid w:val="003976CC"/>
    <w:rsid w:val="003A3DBE"/>
    <w:rsid w:val="003B2089"/>
    <w:rsid w:val="003B2C52"/>
    <w:rsid w:val="003B4D02"/>
    <w:rsid w:val="003B5B68"/>
    <w:rsid w:val="003B60DE"/>
    <w:rsid w:val="003D0115"/>
    <w:rsid w:val="003D3F97"/>
    <w:rsid w:val="003D5013"/>
    <w:rsid w:val="003D5548"/>
    <w:rsid w:val="003D5C57"/>
    <w:rsid w:val="003E04D6"/>
    <w:rsid w:val="003E24E1"/>
    <w:rsid w:val="003E6087"/>
    <w:rsid w:val="003E6382"/>
    <w:rsid w:val="003E6663"/>
    <w:rsid w:val="003F302A"/>
    <w:rsid w:val="003F41C9"/>
    <w:rsid w:val="003F5595"/>
    <w:rsid w:val="004006E9"/>
    <w:rsid w:val="0040401E"/>
    <w:rsid w:val="00404801"/>
    <w:rsid w:val="00405997"/>
    <w:rsid w:val="00416370"/>
    <w:rsid w:val="00417421"/>
    <w:rsid w:val="00420BB7"/>
    <w:rsid w:val="00421F6F"/>
    <w:rsid w:val="004229E5"/>
    <w:rsid w:val="00424C95"/>
    <w:rsid w:val="00425239"/>
    <w:rsid w:val="00427DA2"/>
    <w:rsid w:val="004312D4"/>
    <w:rsid w:val="0043158C"/>
    <w:rsid w:val="00432595"/>
    <w:rsid w:val="004340BC"/>
    <w:rsid w:val="00435E5A"/>
    <w:rsid w:val="004402E1"/>
    <w:rsid w:val="00441AEB"/>
    <w:rsid w:val="00443BA6"/>
    <w:rsid w:val="00444925"/>
    <w:rsid w:val="004555C9"/>
    <w:rsid w:val="00460817"/>
    <w:rsid w:val="00461F32"/>
    <w:rsid w:val="00465212"/>
    <w:rsid w:val="004653F3"/>
    <w:rsid w:val="00465D90"/>
    <w:rsid w:val="0047095E"/>
    <w:rsid w:val="00474BE4"/>
    <w:rsid w:val="004800AC"/>
    <w:rsid w:val="0048435A"/>
    <w:rsid w:val="00484506"/>
    <w:rsid w:val="00487C49"/>
    <w:rsid w:val="0049505D"/>
    <w:rsid w:val="004A0CB1"/>
    <w:rsid w:val="004A10BB"/>
    <w:rsid w:val="004A11B1"/>
    <w:rsid w:val="004A140C"/>
    <w:rsid w:val="004A615F"/>
    <w:rsid w:val="004A68A2"/>
    <w:rsid w:val="004B2C61"/>
    <w:rsid w:val="004B6D3A"/>
    <w:rsid w:val="004B71D7"/>
    <w:rsid w:val="004C30CF"/>
    <w:rsid w:val="004C36C9"/>
    <w:rsid w:val="004C3BD2"/>
    <w:rsid w:val="004C5BE2"/>
    <w:rsid w:val="004D35C3"/>
    <w:rsid w:val="004D47D9"/>
    <w:rsid w:val="004D4A11"/>
    <w:rsid w:val="004D505A"/>
    <w:rsid w:val="004D76FA"/>
    <w:rsid w:val="004E27B3"/>
    <w:rsid w:val="004E2EA7"/>
    <w:rsid w:val="004E3287"/>
    <w:rsid w:val="004E4400"/>
    <w:rsid w:val="004E5DAF"/>
    <w:rsid w:val="004E6105"/>
    <w:rsid w:val="004E6788"/>
    <w:rsid w:val="004F06AE"/>
    <w:rsid w:val="004F73BE"/>
    <w:rsid w:val="00501DCB"/>
    <w:rsid w:val="00502018"/>
    <w:rsid w:val="00502E10"/>
    <w:rsid w:val="0050471A"/>
    <w:rsid w:val="0050529C"/>
    <w:rsid w:val="005062C3"/>
    <w:rsid w:val="005119D2"/>
    <w:rsid w:val="00511A15"/>
    <w:rsid w:val="0051217B"/>
    <w:rsid w:val="005146A6"/>
    <w:rsid w:val="005157F9"/>
    <w:rsid w:val="00524D3E"/>
    <w:rsid w:val="00530052"/>
    <w:rsid w:val="005324DE"/>
    <w:rsid w:val="00532A5C"/>
    <w:rsid w:val="00536FE8"/>
    <w:rsid w:val="00540B5A"/>
    <w:rsid w:val="005418CC"/>
    <w:rsid w:val="005421EE"/>
    <w:rsid w:val="00543B82"/>
    <w:rsid w:val="00546552"/>
    <w:rsid w:val="00547958"/>
    <w:rsid w:val="00547E5D"/>
    <w:rsid w:val="005527EF"/>
    <w:rsid w:val="00552CA2"/>
    <w:rsid w:val="00553B2B"/>
    <w:rsid w:val="00555296"/>
    <w:rsid w:val="0056081E"/>
    <w:rsid w:val="005619FF"/>
    <w:rsid w:val="00562E5B"/>
    <w:rsid w:val="0056748C"/>
    <w:rsid w:val="00570D98"/>
    <w:rsid w:val="00574539"/>
    <w:rsid w:val="005750E2"/>
    <w:rsid w:val="00576078"/>
    <w:rsid w:val="005773B5"/>
    <w:rsid w:val="00577A23"/>
    <w:rsid w:val="00584817"/>
    <w:rsid w:val="005848A1"/>
    <w:rsid w:val="00591998"/>
    <w:rsid w:val="00592C42"/>
    <w:rsid w:val="00596CA1"/>
    <w:rsid w:val="005A0AED"/>
    <w:rsid w:val="005A1DC5"/>
    <w:rsid w:val="005A21E7"/>
    <w:rsid w:val="005A2630"/>
    <w:rsid w:val="005A3E68"/>
    <w:rsid w:val="005A496F"/>
    <w:rsid w:val="005A785E"/>
    <w:rsid w:val="005A7CA9"/>
    <w:rsid w:val="005B3613"/>
    <w:rsid w:val="005B72E7"/>
    <w:rsid w:val="005B791B"/>
    <w:rsid w:val="005C63D7"/>
    <w:rsid w:val="005D4825"/>
    <w:rsid w:val="005D70B3"/>
    <w:rsid w:val="005E0FDF"/>
    <w:rsid w:val="005E4AB8"/>
    <w:rsid w:val="005E4C35"/>
    <w:rsid w:val="005E4C36"/>
    <w:rsid w:val="005E60B8"/>
    <w:rsid w:val="005E7F76"/>
    <w:rsid w:val="005F66BF"/>
    <w:rsid w:val="005F7FFC"/>
    <w:rsid w:val="0060152C"/>
    <w:rsid w:val="00604816"/>
    <w:rsid w:val="006050CB"/>
    <w:rsid w:val="00606618"/>
    <w:rsid w:val="00606BD4"/>
    <w:rsid w:val="00610468"/>
    <w:rsid w:val="00611CDD"/>
    <w:rsid w:val="006134C2"/>
    <w:rsid w:val="00615754"/>
    <w:rsid w:val="00615B8C"/>
    <w:rsid w:val="006162C7"/>
    <w:rsid w:val="00617A47"/>
    <w:rsid w:val="00617C39"/>
    <w:rsid w:val="00617E8A"/>
    <w:rsid w:val="00622202"/>
    <w:rsid w:val="006255CF"/>
    <w:rsid w:val="00626185"/>
    <w:rsid w:val="00626CD0"/>
    <w:rsid w:val="00630238"/>
    <w:rsid w:val="00635146"/>
    <w:rsid w:val="006406F1"/>
    <w:rsid w:val="00640D79"/>
    <w:rsid w:val="00643AA2"/>
    <w:rsid w:val="00645FC6"/>
    <w:rsid w:val="00646D57"/>
    <w:rsid w:val="00647B1F"/>
    <w:rsid w:val="00647B66"/>
    <w:rsid w:val="0065095D"/>
    <w:rsid w:val="0066179A"/>
    <w:rsid w:val="00661F0A"/>
    <w:rsid w:val="00663BD4"/>
    <w:rsid w:val="00665210"/>
    <w:rsid w:val="0067025D"/>
    <w:rsid w:val="00672F42"/>
    <w:rsid w:val="006765A4"/>
    <w:rsid w:val="006771D7"/>
    <w:rsid w:val="006814EF"/>
    <w:rsid w:val="0068264F"/>
    <w:rsid w:val="0068333B"/>
    <w:rsid w:val="006863AF"/>
    <w:rsid w:val="00687E17"/>
    <w:rsid w:val="00691BE8"/>
    <w:rsid w:val="006928C9"/>
    <w:rsid w:val="0069401A"/>
    <w:rsid w:val="006A178E"/>
    <w:rsid w:val="006A4510"/>
    <w:rsid w:val="006A4A31"/>
    <w:rsid w:val="006A5055"/>
    <w:rsid w:val="006A59C0"/>
    <w:rsid w:val="006A644F"/>
    <w:rsid w:val="006B0530"/>
    <w:rsid w:val="006B159E"/>
    <w:rsid w:val="006C102D"/>
    <w:rsid w:val="006C1419"/>
    <w:rsid w:val="006C1D31"/>
    <w:rsid w:val="006C3C1A"/>
    <w:rsid w:val="006C7771"/>
    <w:rsid w:val="006D3513"/>
    <w:rsid w:val="006D36E2"/>
    <w:rsid w:val="006D5148"/>
    <w:rsid w:val="006D5B8A"/>
    <w:rsid w:val="006D6702"/>
    <w:rsid w:val="006D7B5F"/>
    <w:rsid w:val="006E0D32"/>
    <w:rsid w:val="006E1BB2"/>
    <w:rsid w:val="006E5895"/>
    <w:rsid w:val="006E60A4"/>
    <w:rsid w:val="006E66E3"/>
    <w:rsid w:val="006E7C2F"/>
    <w:rsid w:val="006E7DFB"/>
    <w:rsid w:val="006F06D3"/>
    <w:rsid w:val="006F2DA0"/>
    <w:rsid w:val="006F7004"/>
    <w:rsid w:val="00705795"/>
    <w:rsid w:val="00707DD4"/>
    <w:rsid w:val="00713E1E"/>
    <w:rsid w:val="007140F1"/>
    <w:rsid w:val="007212E8"/>
    <w:rsid w:val="00721638"/>
    <w:rsid w:val="00723770"/>
    <w:rsid w:val="00727376"/>
    <w:rsid w:val="0072779B"/>
    <w:rsid w:val="00730197"/>
    <w:rsid w:val="00730636"/>
    <w:rsid w:val="00731871"/>
    <w:rsid w:val="0073382D"/>
    <w:rsid w:val="007342E8"/>
    <w:rsid w:val="00737B0D"/>
    <w:rsid w:val="00740290"/>
    <w:rsid w:val="00740F32"/>
    <w:rsid w:val="007469A6"/>
    <w:rsid w:val="007479D0"/>
    <w:rsid w:val="007532F9"/>
    <w:rsid w:val="00754189"/>
    <w:rsid w:val="00754A5F"/>
    <w:rsid w:val="007563DD"/>
    <w:rsid w:val="0076050A"/>
    <w:rsid w:val="00762BD2"/>
    <w:rsid w:val="00762EC5"/>
    <w:rsid w:val="0076528A"/>
    <w:rsid w:val="00766375"/>
    <w:rsid w:val="00766EC1"/>
    <w:rsid w:val="00774681"/>
    <w:rsid w:val="0077689F"/>
    <w:rsid w:val="00777EBF"/>
    <w:rsid w:val="00781242"/>
    <w:rsid w:val="00786616"/>
    <w:rsid w:val="00787D3B"/>
    <w:rsid w:val="00790B8B"/>
    <w:rsid w:val="0079306F"/>
    <w:rsid w:val="00793DDF"/>
    <w:rsid w:val="007946E9"/>
    <w:rsid w:val="007959A0"/>
    <w:rsid w:val="007A05E1"/>
    <w:rsid w:val="007A094E"/>
    <w:rsid w:val="007A219D"/>
    <w:rsid w:val="007A307B"/>
    <w:rsid w:val="007A4051"/>
    <w:rsid w:val="007A5356"/>
    <w:rsid w:val="007A53B0"/>
    <w:rsid w:val="007B04B2"/>
    <w:rsid w:val="007B0F8B"/>
    <w:rsid w:val="007B2894"/>
    <w:rsid w:val="007B28FC"/>
    <w:rsid w:val="007B5740"/>
    <w:rsid w:val="007C226C"/>
    <w:rsid w:val="007C3939"/>
    <w:rsid w:val="007C45FC"/>
    <w:rsid w:val="007C4C3F"/>
    <w:rsid w:val="007C51BB"/>
    <w:rsid w:val="007C5C5D"/>
    <w:rsid w:val="007C7488"/>
    <w:rsid w:val="007D06E2"/>
    <w:rsid w:val="007D0EAB"/>
    <w:rsid w:val="007D3BFC"/>
    <w:rsid w:val="007D68EC"/>
    <w:rsid w:val="007D7DFB"/>
    <w:rsid w:val="007E0AC3"/>
    <w:rsid w:val="007E6123"/>
    <w:rsid w:val="007E6578"/>
    <w:rsid w:val="007E76FA"/>
    <w:rsid w:val="007F21FD"/>
    <w:rsid w:val="007F512A"/>
    <w:rsid w:val="008016D7"/>
    <w:rsid w:val="008017EB"/>
    <w:rsid w:val="00810D6E"/>
    <w:rsid w:val="00814235"/>
    <w:rsid w:val="008164AE"/>
    <w:rsid w:val="00824CDE"/>
    <w:rsid w:val="008306CF"/>
    <w:rsid w:val="00836FF3"/>
    <w:rsid w:val="00837B92"/>
    <w:rsid w:val="008431D4"/>
    <w:rsid w:val="008461B4"/>
    <w:rsid w:val="00850718"/>
    <w:rsid w:val="00853708"/>
    <w:rsid w:val="00856236"/>
    <w:rsid w:val="0086041B"/>
    <w:rsid w:val="00860556"/>
    <w:rsid w:val="00863E91"/>
    <w:rsid w:val="00864293"/>
    <w:rsid w:val="008648F0"/>
    <w:rsid w:val="008771A6"/>
    <w:rsid w:val="00877965"/>
    <w:rsid w:val="00877A2D"/>
    <w:rsid w:val="008828DD"/>
    <w:rsid w:val="00882AFA"/>
    <w:rsid w:val="008832E3"/>
    <w:rsid w:val="00883770"/>
    <w:rsid w:val="0088416B"/>
    <w:rsid w:val="008843E2"/>
    <w:rsid w:val="00884F09"/>
    <w:rsid w:val="00885726"/>
    <w:rsid w:val="00885E9C"/>
    <w:rsid w:val="00887004"/>
    <w:rsid w:val="0088759A"/>
    <w:rsid w:val="008906FC"/>
    <w:rsid w:val="008A6382"/>
    <w:rsid w:val="008A7DF5"/>
    <w:rsid w:val="008B08D8"/>
    <w:rsid w:val="008B1C66"/>
    <w:rsid w:val="008B4FB9"/>
    <w:rsid w:val="008B6BFC"/>
    <w:rsid w:val="008B6EC1"/>
    <w:rsid w:val="008B732F"/>
    <w:rsid w:val="008C3C55"/>
    <w:rsid w:val="008C4D64"/>
    <w:rsid w:val="008C5141"/>
    <w:rsid w:val="008D0C00"/>
    <w:rsid w:val="008D6EFC"/>
    <w:rsid w:val="008E1ADA"/>
    <w:rsid w:val="008E2910"/>
    <w:rsid w:val="008E3B0F"/>
    <w:rsid w:val="008E77E6"/>
    <w:rsid w:val="008E7CED"/>
    <w:rsid w:val="008F3889"/>
    <w:rsid w:val="008F78BC"/>
    <w:rsid w:val="009017BD"/>
    <w:rsid w:val="00903516"/>
    <w:rsid w:val="00907490"/>
    <w:rsid w:val="00911F8A"/>
    <w:rsid w:val="009124BA"/>
    <w:rsid w:val="0091282F"/>
    <w:rsid w:val="00913B55"/>
    <w:rsid w:val="009165FD"/>
    <w:rsid w:val="00916693"/>
    <w:rsid w:val="00922F62"/>
    <w:rsid w:val="00923143"/>
    <w:rsid w:val="009233A4"/>
    <w:rsid w:val="009241E9"/>
    <w:rsid w:val="00924352"/>
    <w:rsid w:val="00925D90"/>
    <w:rsid w:val="00926D50"/>
    <w:rsid w:val="009272AA"/>
    <w:rsid w:val="00927793"/>
    <w:rsid w:val="00930D3D"/>
    <w:rsid w:val="00932297"/>
    <w:rsid w:val="0093380B"/>
    <w:rsid w:val="009355E8"/>
    <w:rsid w:val="00943B3E"/>
    <w:rsid w:val="00944555"/>
    <w:rsid w:val="00944AF5"/>
    <w:rsid w:val="009477DE"/>
    <w:rsid w:val="00953FD7"/>
    <w:rsid w:val="00954901"/>
    <w:rsid w:val="00955205"/>
    <w:rsid w:val="00957161"/>
    <w:rsid w:val="00961F35"/>
    <w:rsid w:val="009742A5"/>
    <w:rsid w:val="00974A63"/>
    <w:rsid w:val="00981D21"/>
    <w:rsid w:val="0098320C"/>
    <w:rsid w:val="009850FB"/>
    <w:rsid w:val="00994245"/>
    <w:rsid w:val="009950A8"/>
    <w:rsid w:val="009A0A79"/>
    <w:rsid w:val="009A35E0"/>
    <w:rsid w:val="009B42D7"/>
    <w:rsid w:val="009C008A"/>
    <w:rsid w:val="009C21EB"/>
    <w:rsid w:val="009C73C9"/>
    <w:rsid w:val="009C79FF"/>
    <w:rsid w:val="009D0F47"/>
    <w:rsid w:val="009D27F8"/>
    <w:rsid w:val="009D5F19"/>
    <w:rsid w:val="009D6434"/>
    <w:rsid w:val="009E12A0"/>
    <w:rsid w:val="009E5B8E"/>
    <w:rsid w:val="009E704C"/>
    <w:rsid w:val="009F28F2"/>
    <w:rsid w:val="009F2C17"/>
    <w:rsid w:val="009F77EB"/>
    <w:rsid w:val="00A0095C"/>
    <w:rsid w:val="00A11CCB"/>
    <w:rsid w:val="00A14A63"/>
    <w:rsid w:val="00A163F5"/>
    <w:rsid w:val="00A209C1"/>
    <w:rsid w:val="00A22DF4"/>
    <w:rsid w:val="00A23575"/>
    <w:rsid w:val="00A250D0"/>
    <w:rsid w:val="00A26631"/>
    <w:rsid w:val="00A3031F"/>
    <w:rsid w:val="00A33B59"/>
    <w:rsid w:val="00A35085"/>
    <w:rsid w:val="00A5284D"/>
    <w:rsid w:val="00A55828"/>
    <w:rsid w:val="00A562D8"/>
    <w:rsid w:val="00A569D9"/>
    <w:rsid w:val="00A57841"/>
    <w:rsid w:val="00A57C29"/>
    <w:rsid w:val="00A60E30"/>
    <w:rsid w:val="00A62E75"/>
    <w:rsid w:val="00A6473F"/>
    <w:rsid w:val="00A711BA"/>
    <w:rsid w:val="00A72056"/>
    <w:rsid w:val="00A7278F"/>
    <w:rsid w:val="00A769EC"/>
    <w:rsid w:val="00A77E3B"/>
    <w:rsid w:val="00A77E3E"/>
    <w:rsid w:val="00A82138"/>
    <w:rsid w:val="00A850E1"/>
    <w:rsid w:val="00A85E69"/>
    <w:rsid w:val="00A860A7"/>
    <w:rsid w:val="00A8641C"/>
    <w:rsid w:val="00A9401A"/>
    <w:rsid w:val="00A9549C"/>
    <w:rsid w:val="00A95511"/>
    <w:rsid w:val="00A97A61"/>
    <w:rsid w:val="00AA041D"/>
    <w:rsid w:val="00AA3230"/>
    <w:rsid w:val="00AA56D3"/>
    <w:rsid w:val="00AA697D"/>
    <w:rsid w:val="00AB3065"/>
    <w:rsid w:val="00AB6029"/>
    <w:rsid w:val="00AB6F6C"/>
    <w:rsid w:val="00AC25A8"/>
    <w:rsid w:val="00AC2E0D"/>
    <w:rsid w:val="00AC3A5C"/>
    <w:rsid w:val="00AD06D4"/>
    <w:rsid w:val="00AD164E"/>
    <w:rsid w:val="00AD4189"/>
    <w:rsid w:val="00AD746C"/>
    <w:rsid w:val="00AE5F93"/>
    <w:rsid w:val="00AE7D8F"/>
    <w:rsid w:val="00AF08E4"/>
    <w:rsid w:val="00AF23F5"/>
    <w:rsid w:val="00AF280C"/>
    <w:rsid w:val="00AF3836"/>
    <w:rsid w:val="00AF39C0"/>
    <w:rsid w:val="00AF66BF"/>
    <w:rsid w:val="00AF701B"/>
    <w:rsid w:val="00B05241"/>
    <w:rsid w:val="00B10B9F"/>
    <w:rsid w:val="00B15209"/>
    <w:rsid w:val="00B2030A"/>
    <w:rsid w:val="00B21F19"/>
    <w:rsid w:val="00B244F6"/>
    <w:rsid w:val="00B25A3A"/>
    <w:rsid w:val="00B303D1"/>
    <w:rsid w:val="00B308ED"/>
    <w:rsid w:val="00B32FC1"/>
    <w:rsid w:val="00B34497"/>
    <w:rsid w:val="00B36CDE"/>
    <w:rsid w:val="00B42A9F"/>
    <w:rsid w:val="00B45F88"/>
    <w:rsid w:val="00B50962"/>
    <w:rsid w:val="00B50E86"/>
    <w:rsid w:val="00B53248"/>
    <w:rsid w:val="00B537C9"/>
    <w:rsid w:val="00B57B8C"/>
    <w:rsid w:val="00B60EEC"/>
    <w:rsid w:val="00B638BF"/>
    <w:rsid w:val="00B63EB8"/>
    <w:rsid w:val="00B668C7"/>
    <w:rsid w:val="00B72515"/>
    <w:rsid w:val="00B75416"/>
    <w:rsid w:val="00B827C1"/>
    <w:rsid w:val="00B85E2D"/>
    <w:rsid w:val="00B86A8F"/>
    <w:rsid w:val="00B8777B"/>
    <w:rsid w:val="00B9139C"/>
    <w:rsid w:val="00B92D28"/>
    <w:rsid w:val="00B95AC3"/>
    <w:rsid w:val="00B96291"/>
    <w:rsid w:val="00B97B9D"/>
    <w:rsid w:val="00BA130D"/>
    <w:rsid w:val="00BA2055"/>
    <w:rsid w:val="00BA213E"/>
    <w:rsid w:val="00BA6E55"/>
    <w:rsid w:val="00BC06D4"/>
    <w:rsid w:val="00BC0B63"/>
    <w:rsid w:val="00BC18FC"/>
    <w:rsid w:val="00BC4602"/>
    <w:rsid w:val="00BC6790"/>
    <w:rsid w:val="00BD0BAF"/>
    <w:rsid w:val="00BD2818"/>
    <w:rsid w:val="00BD6D85"/>
    <w:rsid w:val="00BE1F0D"/>
    <w:rsid w:val="00BE2BBF"/>
    <w:rsid w:val="00BE2F85"/>
    <w:rsid w:val="00BE60C6"/>
    <w:rsid w:val="00BE7A4A"/>
    <w:rsid w:val="00BF0216"/>
    <w:rsid w:val="00BF22FD"/>
    <w:rsid w:val="00BF36F0"/>
    <w:rsid w:val="00BF5F24"/>
    <w:rsid w:val="00C00C34"/>
    <w:rsid w:val="00C07A49"/>
    <w:rsid w:val="00C07BDF"/>
    <w:rsid w:val="00C1030F"/>
    <w:rsid w:val="00C1052A"/>
    <w:rsid w:val="00C121A6"/>
    <w:rsid w:val="00C130AA"/>
    <w:rsid w:val="00C1393C"/>
    <w:rsid w:val="00C147D9"/>
    <w:rsid w:val="00C24304"/>
    <w:rsid w:val="00C26B4E"/>
    <w:rsid w:val="00C40C65"/>
    <w:rsid w:val="00C45134"/>
    <w:rsid w:val="00C47E01"/>
    <w:rsid w:val="00C50C41"/>
    <w:rsid w:val="00C5557D"/>
    <w:rsid w:val="00C55D76"/>
    <w:rsid w:val="00C6051A"/>
    <w:rsid w:val="00C60D21"/>
    <w:rsid w:val="00C60EC3"/>
    <w:rsid w:val="00C61E79"/>
    <w:rsid w:val="00C61F57"/>
    <w:rsid w:val="00C66E23"/>
    <w:rsid w:val="00C7019F"/>
    <w:rsid w:val="00C741F4"/>
    <w:rsid w:val="00C75573"/>
    <w:rsid w:val="00C774A3"/>
    <w:rsid w:val="00C870E2"/>
    <w:rsid w:val="00C95571"/>
    <w:rsid w:val="00CB5562"/>
    <w:rsid w:val="00CB6D9A"/>
    <w:rsid w:val="00CB74E5"/>
    <w:rsid w:val="00CC3A92"/>
    <w:rsid w:val="00CD3496"/>
    <w:rsid w:val="00CD3786"/>
    <w:rsid w:val="00CD4C01"/>
    <w:rsid w:val="00CD6AF0"/>
    <w:rsid w:val="00CE0248"/>
    <w:rsid w:val="00CE4F3C"/>
    <w:rsid w:val="00CE5BA1"/>
    <w:rsid w:val="00CE63B9"/>
    <w:rsid w:val="00CE6422"/>
    <w:rsid w:val="00CE648C"/>
    <w:rsid w:val="00CE7A20"/>
    <w:rsid w:val="00CF1C46"/>
    <w:rsid w:val="00CF1CDD"/>
    <w:rsid w:val="00CF1D16"/>
    <w:rsid w:val="00CF23F9"/>
    <w:rsid w:val="00CF3F7D"/>
    <w:rsid w:val="00CF538F"/>
    <w:rsid w:val="00CF5C57"/>
    <w:rsid w:val="00D01450"/>
    <w:rsid w:val="00D01679"/>
    <w:rsid w:val="00D026D5"/>
    <w:rsid w:val="00D051A3"/>
    <w:rsid w:val="00D0572A"/>
    <w:rsid w:val="00D0659F"/>
    <w:rsid w:val="00D071A4"/>
    <w:rsid w:val="00D07244"/>
    <w:rsid w:val="00D077B2"/>
    <w:rsid w:val="00D12A03"/>
    <w:rsid w:val="00D13F50"/>
    <w:rsid w:val="00D146A4"/>
    <w:rsid w:val="00D22131"/>
    <w:rsid w:val="00D2251F"/>
    <w:rsid w:val="00D24902"/>
    <w:rsid w:val="00D31664"/>
    <w:rsid w:val="00D3334E"/>
    <w:rsid w:val="00D34429"/>
    <w:rsid w:val="00D3511C"/>
    <w:rsid w:val="00D36722"/>
    <w:rsid w:val="00D37967"/>
    <w:rsid w:val="00D4124D"/>
    <w:rsid w:val="00D44181"/>
    <w:rsid w:val="00D44AED"/>
    <w:rsid w:val="00D501E3"/>
    <w:rsid w:val="00D51B8F"/>
    <w:rsid w:val="00D54D6C"/>
    <w:rsid w:val="00D56FE9"/>
    <w:rsid w:val="00D608BD"/>
    <w:rsid w:val="00D61AD2"/>
    <w:rsid w:val="00D62DCD"/>
    <w:rsid w:val="00D633F4"/>
    <w:rsid w:val="00D63992"/>
    <w:rsid w:val="00D672AD"/>
    <w:rsid w:val="00D67679"/>
    <w:rsid w:val="00D67829"/>
    <w:rsid w:val="00D703DE"/>
    <w:rsid w:val="00D704F4"/>
    <w:rsid w:val="00D74016"/>
    <w:rsid w:val="00D7408C"/>
    <w:rsid w:val="00D74D6C"/>
    <w:rsid w:val="00D75B28"/>
    <w:rsid w:val="00D8111A"/>
    <w:rsid w:val="00D86F15"/>
    <w:rsid w:val="00D92CEF"/>
    <w:rsid w:val="00D94816"/>
    <w:rsid w:val="00DA0814"/>
    <w:rsid w:val="00DA566C"/>
    <w:rsid w:val="00DA665D"/>
    <w:rsid w:val="00DA7B0A"/>
    <w:rsid w:val="00DB1020"/>
    <w:rsid w:val="00DB2468"/>
    <w:rsid w:val="00DB334F"/>
    <w:rsid w:val="00DB4227"/>
    <w:rsid w:val="00DB590F"/>
    <w:rsid w:val="00DC1AA3"/>
    <w:rsid w:val="00DC2082"/>
    <w:rsid w:val="00DC2917"/>
    <w:rsid w:val="00DC4E30"/>
    <w:rsid w:val="00DC6E19"/>
    <w:rsid w:val="00DC7240"/>
    <w:rsid w:val="00DD0A91"/>
    <w:rsid w:val="00DD4506"/>
    <w:rsid w:val="00DD7E3E"/>
    <w:rsid w:val="00DE3B2F"/>
    <w:rsid w:val="00DE6473"/>
    <w:rsid w:val="00DE6509"/>
    <w:rsid w:val="00DF6989"/>
    <w:rsid w:val="00E02FBB"/>
    <w:rsid w:val="00E10615"/>
    <w:rsid w:val="00E13BC8"/>
    <w:rsid w:val="00E16DA9"/>
    <w:rsid w:val="00E178D3"/>
    <w:rsid w:val="00E22BD4"/>
    <w:rsid w:val="00E231B3"/>
    <w:rsid w:val="00E23D64"/>
    <w:rsid w:val="00E27F73"/>
    <w:rsid w:val="00E4050E"/>
    <w:rsid w:val="00E405EA"/>
    <w:rsid w:val="00E4156B"/>
    <w:rsid w:val="00E4269F"/>
    <w:rsid w:val="00E43449"/>
    <w:rsid w:val="00E448C6"/>
    <w:rsid w:val="00E503E5"/>
    <w:rsid w:val="00E52DEA"/>
    <w:rsid w:val="00E54FF6"/>
    <w:rsid w:val="00E55B64"/>
    <w:rsid w:val="00E56950"/>
    <w:rsid w:val="00E6157A"/>
    <w:rsid w:val="00E63F7B"/>
    <w:rsid w:val="00E6609F"/>
    <w:rsid w:val="00E75357"/>
    <w:rsid w:val="00E80684"/>
    <w:rsid w:val="00E83EF9"/>
    <w:rsid w:val="00E83FE4"/>
    <w:rsid w:val="00E852EB"/>
    <w:rsid w:val="00E85A7A"/>
    <w:rsid w:val="00E86F3D"/>
    <w:rsid w:val="00E911AB"/>
    <w:rsid w:val="00E91D3D"/>
    <w:rsid w:val="00E91EA7"/>
    <w:rsid w:val="00E92DE2"/>
    <w:rsid w:val="00E9639E"/>
    <w:rsid w:val="00EA2F5E"/>
    <w:rsid w:val="00EA47AB"/>
    <w:rsid w:val="00EA6736"/>
    <w:rsid w:val="00EB2E02"/>
    <w:rsid w:val="00EB3AE8"/>
    <w:rsid w:val="00EB426A"/>
    <w:rsid w:val="00EB4D53"/>
    <w:rsid w:val="00EB6820"/>
    <w:rsid w:val="00EB72D2"/>
    <w:rsid w:val="00EB7C2E"/>
    <w:rsid w:val="00EC0733"/>
    <w:rsid w:val="00EC0E40"/>
    <w:rsid w:val="00EC1B99"/>
    <w:rsid w:val="00EC31F3"/>
    <w:rsid w:val="00EC3AA0"/>
    <w:rsid w:val="00EC677E"/>
    <w:rsid w:val="00EC7313"/>
    <w:rsid w:val="00ED164C"/>
    <w:rsid w:val="00ED4D49"/>
    <w:rsid w:val="00ED6861"/>
    <w:rsid w:val="00ED69DF"/>
    <w:rsid w:val="00EE6854"/>
    <w:rsid w:val="00EE77FB"/>
    <w:rsid w:val="00EE7953"/>
    <w:rsid w:val="00EF3936"/>
    <w:rsid w:val="00EF4910"/>
    <w:rsid w:val="00EF4A29"/>
    <w:rsid w:val="00EF6001"/>
    <w:rsid w:val="00EF7E8B"/>
    <w:rsid w:val="00F038B8"/>
    <w:rsid w:val="00F04BBD"/>
    <w:rsid w:val="00F11483"/>
    <w:rsid w:val="00F14E8D"/>
    <w:rsid w:val="00F15ADF"/>
    <w:rsid w:val="00F17965"/>
    <w:rsid w:val="00F22AFE"/>
    <w:rsid w:val="00F23630"/>
    <w:rsid w:val="00F264C0"/>
    <w:rsid w:val="00F31101"/>
    <w:rsid w:val="00F34B0A"/>
    <w:rsid w:val="00F45ACC"/>
    <w:rsid w:val="00F46D05"/>
    <w:rsid w:val="00F50E9A"/>
    <w:rsid w:val="00F57CD2"/>
    <w:rsid w:val="00F6001B"/>
    <w:rsid w:val="00F6275D"/>
    <w:rsid w:val="00F62ABE"/>
    <w:rsid w:val="00F640DF"/>
    <w:rsid w:val="00F6636E"/>
    <w:rsid w:val="00F67CAE"/>
    <w:rsid w:val="00F71973"/>
    <w:rsid w:val="00F728DD"/>
    <w:rsid w:val="00F737F7"/>
    <w:rsid w:val="00F75FE3"/>
    <w:rsid w:val="00F76E80"/>
    <w:rsid w:val="00F76EC7"/>
    <w:rsid w:val="00F77A60"/>
    <w:rsid w:val="00F82CE3"/>
    <w:rsid w:val="00F86BB2"/>
    <w:rsid w:val="00F875C7"/>
    <w:rsid w:val="00F92052"/>
    <w:rsid w:val="00F93A61"/>
    <w:rsid w:val="00F94524"/>
    <w:rsid w:val="00F9495A"/>
    <w:rsid w:val="00F952B9"/>
    <w:rsid w:val="00F95F36"/>
    <w:rsid w:val="00F965D0"/>
    <w:rsid w:val="00F9710A"/>
    <w:rsid w:val="00FA24E2"/>
    <w:rsid w:val="00FA35BA"/>
    <w:rsid w:val="00FA62C5"/>
    <w:rsid w:val="00FB076F"/>
    <w:rsid w:val="00FB0CEF"/>
    <w:rsid w:val="00FB4198"/>
    <w:rsid w:val="00FB429E"/>
    <w:rsid w:val="00FB589B"/>
    <w:rsid w:val="00FC0C9F"/>
    <w:rsid w:val="00FC143A"/>
    <w:rsid w:val="00FE0B15"/>
    <w:rsid w:val="00FE0E48"/>
    <w:rsid w:val="00FE10CC"/>
    <w:rsid w:val="00FE3D90"/>
    <w:rsid w:val="00FE537F"/>
    <w:rsid w:val="00FF02C2"/>
    <w:rsid w:val="00FF16BB"/>
    <w:rsid w:val="00FF1FB6"/>
    <w:rsid w:val="00FF40F2"/>
    <w:rsid w:val="00FF45A3"/>
    <w:rsid w:val="00FF4A51"/>
    <w:rsid w:val="00FF6C50"/>
    <w:rsid w:val="00FF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B0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3B0F"/>
    <w:rPr>
      <w:color w:val="0000FF"/>
      <w:u w:val="single"/>
    </w:rPr>
  </w:style>
  <w:style w:type="paragraph" w:styleId="Header">
    <w:name w:val="header"/>
    <w:basedOn w:val="Normal"/>
    <w:link w:val="HeaderChar"/>
    <w:uiPriority w:val="99"/>
    <w:unhideWhenUsed/>
    <w:rsid w:val="008E3B0F"/>
    <w:pPr>
      <w:tabs>
        <w:tab w:val="center" w:pos="4680"/>
        <w:tab w:val="right" w:pos="9360"/>
      </w:tabs>
    </w:pPr>
  </w:style>
  <w:style w:type="character" w:customStyle="1" w:styleId="HeaderChar">
    <w:name w:val="Header Char"/>
    <w:basedOn w:val="DefaultParagraphFont"/>
    <w:link w:val="Header"/>
    <w:uiPriority w:val="99"/>
    <w:rsid w:val="008E3B0F"/>
  </w:style>
  <w:style w:type="paragraph" w:styleId="Footer">
    <w:name w:val="footer"/>
    <w:basedOn w:val="Normal"/>
    <w:link w:val="FooterChar"/>
    <w:uiPriority w:val="99"/>
    <w:unhideWhenUsed/>
    <w:rsid w:val="008E3B0F"/>
    <w:pPr>
      <w:tabs>
        <w:tab w:val="center" w:pos="4680"/>
        <w:tab w:val="right" w:pos="9360"/>
      </w:tabs>
    </w:pPr>
  </w:style>
  <w:style w:type="character" w:customStyle="1" w:styleId="FooterChar">
    <w:name w:val="Footer Char"/>
    <w:basedOn w:val="DefaultParagraphFont"/>
    <w:link w:val="Footer"/>
    <w:uiPriority w:val="99"/>
    <w:rsid w:val="008E3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B0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3B0F"/>
    <w:rPr>
      <w:color w:val="0000FF"/>
      <w:u w:val="single"/>
    </w:rPr>
  </w:style>
  <w:style w:type="paragraph" w:styleId="Header">
    <w:name w:val="header"/>
    <w:basedOn w:val="Normal"/>
    <w:link w:val="HeaderChar"/>
    <w:uiPriority w:val="99"/>
    <w:unhideWhenUsed/>
    <w:rsid w:val="008E3B0F"/>
    <w:pPr>
      <w:tabs>
        <w:tab w:val="center" w:pos="4680"/>
        <w:tab w:val="right" w:pos="9360"/>
      </w:tabs>
    </w:pPr>
  </w:style>
  <w:style w:type="character" w:customStyle="1" w:styleId="HeaderChar">
    <w:name w:val="Header Char"/>
    <w:basedOn w:val="DefaultParagraphFont"/>
    <w:link w:val="Header"/>
    <w:uiPriority w:val="99"/>
    <w:rsid w:val="008E3B0F"/>
  </w:style>
  <w:style w:type="paragraph" w:styleId="Footer">
    <w:name w:val="footer"/>
    <w:basedOn w:val="Normal"/>
    <w:link w:val="FooterChar"/>
    <w:uiPriority w:val="99"/>
    <w:unhideWhenUsed/>
    <w:rsid w:val="008E3B0F"/>
    <w:pPr>
      <w:tabs>
        <w:tab w:val="center" w:pos="4680"/>
        <w:tab w:val="right" w:pos="9360"/>
      </w:tabs>
    </w:pPr>
  </w:style>
  <w:style w:type="character" w:customStyle="1" w:styleId="FooterChar">
    <w:name w:val="Footer Char"/>
    <w:basedOn w:val="DefaultParagraphFont"/>
    <w:link w:val="Footer"/>
    <w:uiPriority w:val="99"/>
    <w:rsid w:val="008E3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81540">
      <w:bodyDiv w:val="1"/>
      <w:marLeft w:val="0"/>
      <w:marRight w:val="0"/>
      <w:marTop w:val="0"/>
      <w:marBottom w:val="0"/>
      <w:divBdr>
        <w:top w:val="none" w:sz="0" w:space="0" w:color="auto"/>
        <w:left w:val="none" w:sz="0" w:space="0" w:color="auto"/>
        <w:bottom w:val="none" w:sz="0" w:space="0" w:color="auto"/>
        <w:right w:val="none" w:sz="0" w:space="0" w:color="auto"/>
      </w:divBdr>
      <w:divsChild>
        <w:div w:id="795291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762864">
          <w:blockQuote w:val="1"/>
          <w:marLeft w:val="720"/>
          <w:marRight w:val="720"/>
          <w:marTop w:val="100"/>
          <w:marBottom w:val="100"/>
          <w:divBdr>
            <w:top w:val="none" w:sz="0" w:space="0" w:color="auto"/>
            <w:left w:val="none" w:sz="0" w:space="0" w:color="auto"/>
            <w:bottom w:val="none" w:sz="0" w:space="0" w:color="auto"/>
            <w:right w:val="none" w:sz="0" w:space="0" w:color="auto"/>
          </w:divBdr>
        </w:div>
        <w:div w:id="860320511">
          <w:blockQuote w:val="1"/>
          <w:marLeft w:val="720"/>
          <w:marRight w:val="720"/>
          <w:marTop w:val="100"/>
          <w:marBottom w:val="100"/>
          <w:divBdr>
            <w:top w:val="none" w:sz="0" w:space="0" w:color="auto"/>
            <w:left w:val="none" w:sz="0" w:space="0" w:color="auto"/>
            <w:bottom w:val="none" w:sz="0" w:space="0" w:color="auto"/>
            <w:right w:val="none" w:sz="0" w:space="0" w:color="auto"/>
          </w:divBdr>
        </w:div>
        <w:div w:id="5269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839696">
          <w:blockQuote w:val="1"/>
          <w:marLeft w:val="720"/>
          <w:marRight w:val="720"/>
          <w:marTop w:val="100"/>
          <w:marBottom w:val="100"/>
          <w:divBdr>
            <w:top w:val="none" w:sz="0" w:space="0" w:color="auto"/>
            <w:left w:val="none" w:sz="0" w:space="0" w:color="auto"/>
            <w:bottom w:val="none" w:sz="0" w:space="0" w:color="auto"/>
            <w:right w:val="none" w:sz="0" w:space="0" w:color="auto"/>
          </w:divBdr>
        </w:div>
        <w:div w:id="45294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535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1559</Words>
  <Characters>8890</Characters>
  <Application>Microsoft Office Word</Application>
  <DocSecurity>0</DocSecurity>
  <Lines>74</Lines>
  <Paragraphs>20</Paragraphs>
  <ScaleCrop>false</ScaleCrop>
  <Company>Microsoft</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cp:lastModifiedBy>
  <cp:revision>8</cp:revision>
  <dcterms:created xsi:type="dcterms:W3CDTF">2017-11-06T11:38:00Z</dcterms:created>
  <dcterms:modified xsi:type="dcterms:W3CDTF">2017-11-07T21:40:00Z</dcterms:modified>
</cp:coreProperties>
</file>